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12D" w:rsidRDefault="00D7612D">
      <w:pPr>
        <w:spacing w:after="0" w:line="20" w:lineRule="exact"/>
      </w:pPr>
      <w:bookmarkStart w:id="0" w:name="document"/>
      <w:bookmarkStart w:id="1" w:name="endpss"/>
      <w:bookmarkStart w:id="2" w:name="_GoBack"/>
      <w:bookmarkEnd w:id="0"/>
      <w:bookmarkEnd w:id="1"/>
      <w:bookmarkEnd w:id="2"/>
    </w:p>
    <w:tbl>
      <w:tblPr>
        <w:tblW w:w="9356" w:type="dxa"/>
        <w:tblLayout w:type="fixed"/>
        <w:tblCellMar>
          <w:left w:w="0" w:type="dxa"/>
          <w:right w:w="0" w:type="dxa"/>
        </w:tblCellMar>
        <w:tblLook w:val="0000" w:firstRow="0" w:lastRow="0" w:firstColumn="0" w:lastColumn="0" w:noHBand="0" w:noVBand="0"/>
      </w:tblPr>
      <w:tblGrid>
        <w:gridCol w:w="2552"/>
        <w:gridCol w:w="283"/>
        <w:gridCol w:w="6521"/>
      </w:tblGrid>
      <w:tr w:rsidR="00D7612D">
        <w:trPr>
          <w:cantSplit/>
          <w:trHeight w:hRule="exact" w:val="2400"/>
        </w:trPr>
        <w:tc>
          <w:tcPr>
            <w:tcW w:w="2552" w:type="dxa"/>
            <w:vAlign w:val="center"/>
          </w:tcPr>
          <w:p w:rsidR="00D7612D" w:rsidRDefault="00D7612D">
            <w:pPr>
              <w:pStyle w:val="DraftText"/>
              <w:rPr>
                <w:b/>
                <w:sz w:val="24"/>
                <w:szCs w:val="24"/>
              </w:rPr>
            </w:pPr>
          </w:p>
          <w:p w:rsidR="00D7612D" w:rsidRDefault="00D7612D">
            <w:pPr>
              <w:pStyle w:val="DraftText"/>
              <w:rPr>
                <w:sz w:val="24"/>
                <w:szCs w:val="24"/>
              </w:rPr>
            </w:pPr>
          </w:p>
        </w:tc>
        <w:tc>
          <w:tcPr>
            <w:tcW w:w="283" w:type="dxa"/>
          </w:tcPr>
          <w:p w:rsidR="00D7612D" w:rsidRDefault="00D7612D">
            <w:pPr>
              <w:rPr>
                <w:sz w:val="24"/>
                <w:szCs w:val="24"/>
              </w:rPr>
            </w:pPr>
          </w:p>
        </w:tc>
        <w:tc>
          <w:tcPr>
            <w:tcW w:w="6521" w:type="dxa"/>
            <w:vAlign w:val="center"/>
          </w:tcPr>
          <w:p w:rsidR="00D7612D" w:rsidRDefault="00D7612D"/>
        </w:tc>
      </w:tr>
      <w:tr w:rsidR="00D7612D">
        <w:trPr>
          <w:cantSplit/>
        </w:trPr>
        <w:tc>
          <w:tcPr>
            <w:tcW w:w="2552" w:type="dxa"/>
            <w:tcBorders>
              <w:right w:val="single" w:sz="18" w:space="0" w:color="auto"/>
            </w:tcBorders>
          </w:tcPr>
          <w:p w:rsidR="00D7612D" w:rsidRDefault="00D7612D"/>
        </w:tc>
        <w:tc>
          <w:tcPr>
            <w:tcW w:w="283" w:type="dxa"/>
            <w:tcBorders>
              <w:left w:val="nil"/>
            </w:tcBorders>
          </w:tcPr>
          <w:p w:rsidR="00D7612D" w:rsidRDefault="00D7612D"/>
        </w:tc>
        <w:tc>
          <w:tcPr>
            <w:tcW w:w="6521" w:type="dxa"/>
          </w:tcPr>
          <w:p w:rsidR="00D7612D" w:rsidRDefault="0053238F">
            <w:pPr>
              <w:pStyle w:val="CoverPageTitle"/>
            </w:pPr>
            <w:bookmarkStart w:id="3" w:name="bkDocumentTitleLge"/>
            <w:r>
              <w:t>Standard Part A Warehouse Agreement for Lease</w:t>
            </w:r>
            <w:bookmarkEnd w:id="3"/>
          </w:p>
        </w:tc>
      </w:tr>
      <w:tr w:rsidR="00D7612D">
        <w:trPr>
          <w:cantSplit/>
        </w:trPr>
        <w:tc>
          <w:tcPr>
            <w:tcW w:w="2552" w:type="dxa"/>
            <w:tcBorders>
              <w:right w:val="single" w:sz="18" w:space="0" w:color="auto"/>
            </w:tcBorders>
          </w:tcPr>
          <w:p w:rsidR="00D7612D" w:rsidRDefault="00D7612D"/>
        </w:tc>
        <w:tc>
          <w:tcPr>
            <w:tcW w:w="283" w:type="dxa"/>
            <w:tcBorders>
              <w:left w:val="nil"/>
            </w:tcBorders>
          </w:tcPr>
          <w:p w:rsidR="00D7612D" w:rsidRDefault="00D7612D"/>
        </w:tc>
        <w:tc>
          <w:tcPr>
            <w:tcW w:w="6521" w:type="dxa"/>
          </w:tcPr>
          <w:p w:rsidR="00D7612D" w:rsidRDefault="0053238F">
            <w:pPr>
              <w:pStyle w:val="CoverPageDetails"/>
            </w:pPr>
            <w:r>
              <w:t>Warehouse #premises#, Wholesale Fruit and Vegetable Market</w:t>
            </w:r>
          </w:p>
        </w:tc>
      </w:tr>
      <w:tr w:rsidR="00D7612D">
        <w:trPr>
          <w:cantSplit/>
          <w:trHeight w:hRule="exact" w:val="240"/>
        </w:trPr>
        <w:tc>
          <w:tcPr>
            <w:tcW w:w="2552" w:type="dxa"/>
            <w:tcBorders>
              <w:right w:val="single" w:sz="18" w:space="0" w:color="auto"/>
            </w:tcBorders>
          </w:tcPr>
          <w:p w:rsidR="00D7612D" w:rsidRDefault="00D7612D"/>
        </w:tc>
        <w:tc>
          <w:tcPr>
            <w:tcW w:w="283" w:type="dxa"/>
            <w:tcBorders>
              <w:left w:val="nil"/>
            </w:tcBorders>
          </w:tcPr>
          <w:p w:rsidR="00D7612D" w:rsidRDefault="00D7612D"/>
        </w:tc>
        <w:tc>
          <w:tcPr>
            <w:tcW w:w="6521" w:type="dxa"/>
            <w:tcBorders>
              <w:top w:val="single" w:sz="4" w:space="0" w:color="auto"/>
            </w:tcBorders>
          </w:tcPr>
          <w:p w:rsidR="00D7612D" w:rsidRDefault="00D7612D"/>
        </w:tc>
      </w:tr>
      <w:tr w:rsidR="00D7612D">
        <w:trPr>
          <w:cantSplit/>
        </w:trPr>
        <w:tc>
          <w:tcPr>
            <w:tcW w:w="2552" w:type="dxa"/>
            <w:tcBorders>
              <w:right w:val="single" w:sz="18" w:space="0" w:color="auto"/>
            </w:tcBorders>
          </w:tcPr>
          <w:p w:rsidR="00D7612D" w:rsidRDefault="00D7612D"/>
        </w:tc>
        <w:tc>
          <w:tcPr>
            <w:tcW w:w="283" w:type="dxa"/>
            <w:tcBorders>
              <w:left w:val="nil"/>
            </w:tcBorders>
          </w:tcPr>
          <w:p w:rsidR="00D7612D" w:rsidRDefault="00D7612D"/>
        </w:tc>
        <w:tc>
          <w:tcPr>
            <w:tcW w:w="6521" w:type="dxa"/>
          </w:tcPr>
          <w:p w:rsidR="00D7612D" w:rsidRDefault="0053238F">
            <w:pPr>
              <w:pStyle w:val="CoverPageNames"/>
            </w:pPr>
            <w:r>
              <w:t>Melbourne Market Authority (</w:t>
            </w:r>
            <w:bookmarkStart w:id="4" w:name="bkSFName1Cov"/>
            <w:r>
              <w:rPr>
                <w:b/>
              </w:rPr>
              <w:t>Landlord</w:t>
            </w:r>
            <w:bookmarkEnd w:id="4"/>
            <w:r>
              <w:t>)</w:t>
            </w:r>
          </w:p>
          <w:p w:rsidR="00D7612D" w:rsidRDefault="0053238F">
            <w:pPr>
              <w:pStyle w:val="CoverPageNames"/>
            </w:pPr>
            <w:r>
              <w:t>#tenant name# (</w:t>
            </w:r>
            <w:bookmarkStart w:id="5" w:name="bkSFName2Cov"/>
            <w:r>
              <w:rPr>
                <w:b/>
              </w:rPr>
              <w:t>Tenant</w:t>
            </w:r>
            <w:bookmarkEnd w:id="5"/>
            <w:r>
              <w:t>)</w:t>
            </w:r>
            <w:bookmarkStart w:id="6" w:name="bkName3Lge"/>
            <w:bookmarkEnd w:id="6"/>
            <w:r>
              <w:t xml:space="preserve"> </w:t>
            </w:r>
            <w:bookmarkStart w:id="7" w:name="bkSFName3Cov"/>
            <w:bookmarkStart w:id="8" w:name="bkName4Lge"/>
            <w:bookmarkEnd w:id="7"/>
            <w:bookmarkEnd w:id="8"/>
            <w:r>
              <w:t xml:space="preserve"> </w:t>
            </w:r>
            <w:bookmarkStart w:id="9" w:name="bkSFName4Cov"/>
            <w:bookmarkEnd w:id="9"/>
          </w:p>
          <w:p w:rsidR="00D7612D" w:rsidRDefault="00D7612D">
            <w:pPr>
              <w:pStyle w:val="CoverPageNames"/>
            </w:pPr>
          </w:p>
        </w:tc>
      </w:tr>
    </w:tbl>
    <w:p w:rsidR="00D7612D" w:rsidRDefault="00D7612D">
      <w:pPr>
        <w:pStyle w:val="ContentsTitle"/>
        <w:sectPr w:rsidR="00D7612D">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418" w:header="567" w:footer="567" w:gutter="0"/>
          <w:cols w:space="720"/>
          <w:titlePg/>
          <w:docGrid w:linePitch="299"/>
        </w:sectPr>
      </w:pPr>
      <w:bookmarkStart w:id="14" w:name="bkDocumentTitleMed"/>
    </w:p>
    <w:p w:rsidR="00D7612D" w:rsidRDefault="0053238F">
      <w:pPr>
        <w:pStyle w:val="ContentsTitle"/>
      </w:pPr>
      <w:r>
        <w:lastRenderedPageBreak/>
        <w:t>Standard Part A Agreement for Lease</w:t>
      </w:r>
      <w:bookmarkEnd w:id="14"/>
    </w:p>
    <w:p w:rsidR="00D7612D" w:rsidRDefault="0053238F">
      <w:pPr>
        <w:pStyle w:val="ContentsDetails"/>
        <w:spacing w:after="0"/>
      </w:pPr>
      <w:bookmarkStart w:id="15" w:name="bkTransactionID2"/>
      <w:r>
        <w:t xml:space="preserve">Warehouse #premises#, Wholesale Fruit and Vegetable Market </w:t>
      </w:r>
      <w:bookmarkEnd w:id="15"/>
    </w:p>
    <w:tbl>
      <w:tblPr>
        <w:tblW w:w="9356" w:type="dxa"/>
        <w:tblLayout w:type="fixed"/>
        <w:tblCellMar>
          <w:left w:w="0" w:type="dxa"/>
          <w:right w:w="0" w:type="dxa"/>
        </w:tblCellMar>
        <w:tblLook w:val="0000" w:firstRow="0" w:lastRow="0" w:firstColumn="0" w:lastColumn="0" w:noHBand="0" w:noVBand="0"/>
      </w:tblPr>
      <w:tblGrid>
        <w:gridCol w:w="9356"/>
      </w:tblGrid>
      <w:tr w:rsidR="00D7612D">
        <w:trPr>
          <w:cantSplit/>
          <w:trHeight w:hRule="exact" w:val="20"/>
        </w:trPr>
        <w:tc>
          <w:tcPr>
            <w:tcW w:w="9356" w:type="dxa"/>
            <w:tcBorders>
              <w:bottom w:val="single" w:sz="4" w:space="0" w:color="auto"/>
            </w:tcBorders>
          </w:tcPr>
          <w:p w:rsidR="00D7612D" w:rsidRDefault="0053238F">
            <w:bookmarkStart w:id="16" w:name="bkAnnexureParties"/>
            <w:bookmarkEnd w:id="16"/>
            <w:r>
              <w:t>~*~</w:t>
            </w:r>
          </w:p>
        </w:tc>
      </w:tr>
    </w:tbl>
    <w:bookmarkStart w:id="17" w:name="_bkTOC"/>
    <w:bookmarkEnd w:id="17"/>
    <w:p w:rsidR="00D7612D" w:rsidRDefault="0053238F">
      <w:pPr>
        <w:pStyle w:val="TOC1"/>
        <w:rPr>
          <w:rFonts w:asciiTheme="minorHAnsi" w:eastAsiaTheme="minorEastAsia" w:hAnsiTheme="minorHAnsi" w:cstheme="minorBidi"/>
          <w:b w:val="0"/>
          <w:bCs w:val="0"/>
          <w:noProof/>
          <w:w w:val="100"/>
          <w:sz w:val="22"/>
          <w:szCs w:val="22"/>
          <w:lang w:eastAsia="en-AU" w:bidi="ar-SA"/>
        </w:rPr>
      </w:pPr>
      <w:r>
        <w:fldChar w:fldCharType="begin"/>
      </w:r>
      <w:r>
        <w:instrText xml:space="preserve"> TOC \f \t "ME Chapter heading,1,Part L1,1,ME Legal 1,2,ME Legal 2,3,Schedule L1,2,ME Heading,2,ME Subheading 1,3,Annexure L1,2" </w:instrText>
      </w:r>
      <w:r>
        <w:fldChar w:fldCharType="separate"/>
      </w:r>
      <w:r>
        <w:rPr>
          <w:noProof/>
        </w:rPr>
        <w:t>Information table</w:t>
      </w:r>
      <w:r>
        <w:rPr>
          <w:noProof/>
        </w:rPr>
        <w:tab/>
      </w:r>
      <w:r>
        <w:rPr>
          <w:noProof/>
        </w:rPr>
        <w:fldChar w:fldCharType="begin"/>
      </w:r>
      <w:r>
        <w:rPr>
          <w:noProof/>
        </w:rPr>
        <w:instrText xml:space="preserve"> PAGEREF</w:instrText>
      </w:r>
      <w:r>
        <w:rPr>
          <w:noProof/>
        </w:rPr>
        <w:instrText xml:space="preserve"> _Toc411874200 \h </w:instrText>
      </w:r>
      <w:r>
        <w:rPr>
          <w:noProof/>
        </w:rPr>
      </w:r>
      <w:r>
        <w:rPr>
          <w:noProof/>
        </w:rPr>
        <w:fldChar w:fldCharType="separate"/>
      </w:r>
      <w:r>
        <w:rPr>
          <w:noProof/>
        </w:rPr>
        <w:t>5</w:t>
      </w:r>
      <w:r>
        <w:rPr>
          <w:noProof/>
        </w:rPr>
        <w:fldChar w:fldCharType="end"/>
      </w:r>
    </w:p>
    <w:p w:rsidR="00D7612D" w:rsidRDefault="0053238F">
      <w:pPr>
        <w:pStyle w:val="TOC1"/>
        <w:rPr>
          <w:rFonts w:asciiTheme="minorHAnsi" w:eastAsiaTheme="minorEastAsia" w:hAnsiTheme="minorHAnsi" w:cstheme="minorBidi"/>
          <w:b w:val="0"/>
          <w:bCs w:val="0"/>
          <w:noProof/>
          <w:w w:val="100"/>
          <w:sz w:val="22"/>
          <w:szCs w:val="22"/>
          <w:lang w:eastAsia="en-AU" w:bidi="ar-SA"/>
        </w:rPr>
      </w:pPr>
      <w:r>
        <w:rPr>
          <w:noProof/>
        </w:rPr>
        <w:t>Agreed terms</w:t>
      </w:r>
      <w:r>
        <w:rPr>
          <w:noProof/>
        </w:rPr>
        <w:tab/>
      </w:r>
      <w:r>
        <w:rPr>
          <w:noProof/>
        </w:rPr>
        <w:fldChar w:fldCharType="begin"/>
      </w:r>
      <w:r>
        <w:rPr>
          <w:noProof/>
        </w:rPr>
        <w:instrText xml:space="preserve"> PAGEREF _Toc411874201 \h </w:instrText>
      </w:r>
      <w:r>
        <w:rPr>
          <w:noProof/>
        </w:rPr>
      </w:r>
      <w:r>
        <w:rPr>
          <w:noProof/>
        </w:rPr>
        <w:fldChar w:fldCharType="separate"/>
      </w:r>
      <w:r>
        <w:rPr>
          <w:noProof/>
        </w:rPr>
        <w:t>8</w:t>
      </w:r>
      <w:r>
        <w:rPr>
          <w:noProof/>
        </w:rPr>
        <w:fldChar w:fldCharType="end"/>
      </w:r>
    </w:p>
    <w:p w:rsidR="00D7612D" w:rsidRDefault="0053238F">
      <w:pPr>
        <w:pStyle w:val="TOC1"/>
        <w:rPr>
          <w:rFonts w:asciiTheme="minorHAnsi" w:eastAsiaTheme="minorEastAsia" w:hAnsiTheme="minorHAnsi" w:cstheme="minorBidi"/>
          <w:b w:val="0"/>
          <w:bCs w:val="0"/>
          <w:noProof/>
          <w:w w:val="100"/>
          <w:sz w:val="22"/>
          <w:szCs w:val="22"/>
          <w:lang w:eastAsia="en-AU" w:bidi="ar-SA"/>
        </w:rPr>
      </w:pPr>
      <w:r>
        <w:rPr>
          <w:noProof/>
        </w:rPr>
        <w:t>Agreed terms</w:t>
      </w:r>
      <w:r>
        <w:rPr>
          <w:noProof/>
        </w:rPr>
        <w:tab/>
      </w:r>
      <w:r>
        <w:rPr>
          <w:noProof/>
        </w:rPr>
        <w:fldChar w:fldCharType="begin"/>
      </w:r>
      <w:r>
        <w:rPr>
          <w:noProof/>
        </w:rPr>
        <w:instrText xml:space="preserve"> PAGEREF _Toc411874202 \h </w:instrText>
      </w:r>
      <w:r>
        <w:rPr>
          <w:noProof/>
        </w:rPr>
      </w:r>
      <w:r>
        <w:rPr>
          <w:noProof/>
        </w:rPr>
        <w:fldChar w:fldCharType="separate"/>
      </w:r>
      <w:r>
        <w:rPr>
          <w:noProof/>
        </w:rPr>
        <w:t>8</w:t>
      </w:r>
      <w:r>
        <w:rPr>
          <w:noProof/>
        </w:rPr>
        <w:fldChar w:fldCharType="end"/>
      </w:r>
    </w:p>
    <w:p w:rsidR="00D7612D" w:rsidRDefault="0053238F">
      <w:pPr>
        <w:pStyle w:val="TOC2"/>
        <w:rPr>
          <w:rFonts w:asciiTheme="minorHAnsi" w:eastAsiaTheme="minorEastAsia" w:hAnsiTheme="minorHAnsi" w:cstheme="minorBidi"/>
          <w:b w:val="0"/>
          <w:bCs w:val="0"/>
          <w:noProof/>
          <w:w w:val="100"/>
          <w:sz w:val="22"/>
          <w:szCs w:val="22"/>
          <w:lang w:eastAsia="en-AU" w:bidi="ar-SA"/>
        </w:rPr>
      </w:pPr>
      <w:r>
        <w:rPr>
          <w:noProof/>
        </w:rPr>
        <w:t>1.</w:t>
      </w:r>
      <w:r>
        <w:rPr>
          <w:rFonts w:asciiTheme="minorHAnsi" w:eastAsiaTheme="minorEastAsia" w:hAnsiTheme="minorHAnsi" w:cstheme="minorBidi"/>
          <w:b w:val="0"/>
          <w:bCs w:val="0"/>
          <w:noProof/>
          <w:w w:val="100"/>
          <w:sz w:val="22"/>
          <w:szCs w:val="22"/>
          <w:lang w:eastAsia="en-AU" w:bidi="ar-SA"/>
        </w:rPr>
        <w:tab/>
      </w:r>
      <w:r>
        <w:rPr>
          <w:noProof/>
        </w:rPr>
        <w:t>Defined terms &amp; interpretation</w:t>
      </w:r>
      <w:r>
        <w:rPr>
          <w:noProof/>
        </w:rPr>
        <w:tab/>
      </w:r>
      <w:r>
        <w:rPr>
          <w:noProof/>
        </w:rPr>
        <w:fldChar w:fldCharType="begin"/>
      </w:r>
      <w:r>
        <w:rPr>
          <w:noProof/>
        </w:rPr>
        <w:instrText xml:space="preserve"> PAGEREF _Toc411874203 \h </w:instrText>
      </w:r>
      <w:r>
        <w:rPr>
          <w:noProof/>
        </w:rPr>
      </w:r>
      <w:r>
        <w:rPr>
          <w:noProof/>
        </w:rPr>
        <w:fldChar w:fldCharType="separate"/>
      </w:r>
      <w:r>
        <w:rPr>
          <w:noProof/>
        </w:rPr>
        <w:t>8</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1.1</w:t>
      </w:r>
      <w:r>
        <w:rPr>
          <w:rFonts w:asciiTheme="minorHAnsi" w:eastAsiaTheme="minorEastAsia" w:hAnsiTheme="minorHAnsi" w:cstheme="minorBidi"/>
          <w:noProof/>
          <w:w w:val="100"/>
          <w:lang w:eastAsia="en-AU" w:bidi="ar-SA"/>
        </w:rPr>
        <w:tab/>
      </w:r>
      <w:r>
        <w:rPr>
          <w:noProof/>
        </w:rPr>
        <w:t>Defined terms</w:t>
      </w:r>
      <w:r>
        <w:rPr>
          <w:noProof/>
        </w:rPr>
        <w:tab/>
      </w:r>
      <w:r>
        <w:rPr>
          <w:noProof/>
        </w:rPr>
        <w:fldChar w:fldCharType="begin"/>
      </w:r>
      <w:r>
        <w:rPr>
          <w:noProof/>
        </w:rPr>
        <w:instrText xml:space="preserve"> PAGEREF _Toc411874204 \h </w:instrText>
      </w:r>
      <w:r>
        <w:rPr>
          <w:noProof/>
        </w:rPr>
      </w:r>
      <w:r>
        <w:rPr>
          <w:noProof/>
        </w:rPr>
        <w:fldChar w:fldCharType="separate"/>
      </w:r>
      <w:r>
        <w:rPr>
          <w:noProof/>
        </w:rPr>
        <w:t>8</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1.2</w:t>
      </w:r>
      <w:r>
        <w:rPr>
          <w:rFonts w:asciiTheme="minorHAnsi" w:eastAsiaTheme="minorEastAsia" w:hAnsiTheme="minorHAnsi" w:cstheme="minorBidi"/>
          <w:noProof/>
          <w:w w:val="100"/>
          <w:lang w:eastAsia="en-AU" w:bidi="ar-SA"/>
        </w:rPr>
        <w:tab/>
      </w:r>
      <w:r>
        <w:rPr>
          <w:noProof/>
        </w:rPr>
        <w:t>Interpretation</w:t>
      </w:r>
      <w:r>
        <w:rPr>
          <w:noProof/>
        </w:rPr>
        <w:tab/>
      </w:r>
      <w:r>
        <w:rPr>
          <w:noProof/>
        </w:rPr>
        <w:fldChar w:fldCharType="begin"/>
      </w:r>
      <w:r>
        <w:rPr>
          <w:noProof/>
        </w:rPr>
        <w:instrText xml:space="preserve"> PAGEREF _Toc411874205 \h </w:instrText>
      </w:r>
      <w:r>
        <w:rPr>
          <w:noProof/>
        </w:rPr>
      </w:r>
      <w:r>
        <w:rPr>
          <w:noProof/>
        </w:rPr>
        <w:fldChar w:fldCharType="separate"/>
      </w:r>
      <w:r>
        <w:rPr>
          <w:noProof/>
        </w:rPr>
        <w:t>11</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1.3</w:t>
      </w:r>
      <w:r>
        <w:rPr>
          <w:rFonts w:asciiTheme="minorHAnsi" w:eastAsiaTheme="minorEastAsia" w:hAnsiTheme="minorHAnsi" w:cstheme="minorBidi"/>
          <w:noProof/>
          <w:w w:val="100"/>
          <w:lang w:eastAsia="en-AU" w:bidi="ar-SA"/>
        </w:rPr>
        <w:tab/>
      </w:r>
      <w:r>
        <w:rPr>
          <w:noProof/>
        </w:rPr>
        <w:t>Headings</w:t>
      </w:r>
      <w:r>
        <w:rPr>
          <w:noProof/>
        </w:rPr>
        <w:tab/>
      </w:r>
      <w:r>
        <w:rPr>
          <w:noProof/>
        </w:rPr>
        <w:fldChar w:fldCharType="begin"/>
      </w:r>
      <w:r>
        <w:rPr>
          <w:noProof/>
        </w:rPr>
        <w:instrText xml:space="preserve"> PAGEREF _Toc411874206 \h </w:instrText>
      </w:r>
      <w:r>
        <w:rPr>
          <w:noProof/>
        </w:rPr>
      </w:r>
      <w:r>
        <w:rPr>
          <w:noProof/>
        </w:rPr>
        <w:fldChar w:fldCharType="separate"/>
      </w:r>
      <w:r>
        <w:rPr>
          <w:noProof/>
        </w:rPr>
        <w:t>12</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1.4</w:t>
      </w:r>
      <w:r>
        <w:rPr>
          <w:rFonts w:asciiTheme="minorHAnsi" w:eastAsiaTheme="minorEastAsia" w:hAnsiTheme="minorHAnsi" w:cstheme="minorBidi"/>
          <w:noProof/>
          <w:w w:val="100"/>
          <w:lang w:eastAsia="en-AU" w:bidi="ar-SA"/>
        </w:rPr>
        <w:tab/>
      </w:r>
      <w:r>
        <w:rPr>
          <w:noProof/>
        </w:rPr>
        <w:t>Governing law and jurisdiction</w:t>
      </w:r>
      <w:r>
        <w:rPr>
          <w:noProof/>
        </w:rPr>
        <w:tab/>
      </w:r>
      <w:r>
        <w:rPr>
          <w:noProof/>
        </w:rPr>
        <w:fldChar w:fldCharType="begin"/>
      </w:r>
      <w:r>
        <w:rPr>
          <w:noProof/>
        </w:rPr>
        <w:instrText xml:space="preserve"> PAGEREF _Toc411874207 \h </w:instrText>
      </w:r>
      <w:r>
        <w:rPr>
          <w:noProof/>
        </w:rPr>
      </w:r>
      <w:r>
        <w:rPr>
          <w:noProof/>
        </w:rPr>
        <w:fldChar w:fldCharType="separate"/>
      </w:r>
      <w:r>
        <w:rPr>
          <w:noProof/>
        </w:rPr>
        <w:t>12</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1.5</w:t>
      </w:r>
      <w:r>
        <w:rPr>
          <w:rFonts w:asciiTheme="minorHAnsi" w:eastAsiaTheme="minorEastAsia" w:hAnsiTheme="minorHAnsi" w:cstheme="minorBidi"/>
          <w:noProof/>
          <w:w w:val="100"/>
          <w:lang w:eastAsia="en-AU" w:bidi="ar-SA"/>
        </w:rPr>
        <w:tab/>
      </w:r>
      <w:r>
        <w:rPr>
          <w:noProof/>
        </w:rPr>
        <w:t>Definitions in the Lease</w:t>
      </w:r>
      <w:r>
        <w:rPr>
          <w:noProof/>
        </w:rPr>
        <w:tab/>
      </w:r>
      <w:r>
        <w:rPr>
          <w:noProof/>
        </w:rPr>
        <w:fldChar w:fldCharType="begin"/>
      </w:r>
      <w:r>
        <w:rPr>
          <w:noProof/>
        </w:rPr>
        <w:instrText xml:space="preserve"> PAGEREF _Toc411874208 \h </w:instrText>
      </w:r>
      <w:r>
        <w:rPr>
          <w:noProof/>
        </w:rPr>
      </w:r>
      <w:r>
        <w:rPr>
          <w:noProof/>
        </w:rPr>
        <w:fldChar w:fldCharType="separate"/>
      </w:r>
      <w:r>
        <w:rPr>
          <w:noProof/>
        </w:rPr>
        <w:t>12</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1.6</w:t>
      </w:r>
      <w:r>
        <w:rPr>
          <w:rFonts w:asciiTheme="minorHAnsi" w:eastAsiaTheme="minorEastAsia" w:hAnsiTheme="minorHAnsi" w:cstheme="minorBidi"/>
          <w:noProof/>
          <w:w w:val="100"/>
          <w:lang w:eastAsia="en-AU" w:bidi="ar-SA"/>
        </w:rPr>
        <w:tab/>
      </w:r>
      <w:r>
        <w:rPr>
          <w:noProof/>
        </w:rPr>
        <w:t>Definitions in the Tenancy Fit Out Guide</w:t>
      </w:r>
      <w:r>
        <w:rPr>
          <w:noProof/>
        </w:rPr>
        <w:tab/>
      </w:r>
      <w:r>
        <w:rPr>
          <w:noProof/>
        </w:rPr>
        <w:fldChar w:fldCharType="begin"/>
      </w:r>
      <w:r>
        <w:rPr>
          <w:noProof/>
        </w:rPr>
        <w:instrText xml:space="preserve"> PAGEREF _Toc411874209 \h </w:instrText>
      </w:r>
      <w:r>
        <w:rPr>
          <w:noProof/>
        </w:rPr>
      </w:r>
      <w:r>
        <w:rPr>
          <w:noProof/>
        </w:rPr>
        <w:fldChar w:fldCharType="separate"/>
      </w:r>
      <w:r>
        <w:rPr>
          <w:noProof/>
        </w:rPr>
        <w:t>12</w:t>
      </w:r>
      <w:r>
        <w:rPr>
          <w:noProof/>
        </w:rPr>
        <w:fldChar w:fldCharType="end"/>
      </w:r>
    </w:p>
    <w:p w:rsidR="00D7612D" w:rsidRDefault="0053238F">
      <w:pPr>
        <w:pStyle w:val="TOC2"/>
        <w:rPr>
          <w:rFonts w:asciiTheme="minorHAnsi" w:eastAsiaTheme="minorEastAsia" w:hAnsiTheme="minorHAnsi" w:cstheme="minorBidi"/>
          <w:b w:val="0"/>
          <w:bCs w:val="0"/>
          <w:noProof/>
          <w:w w:val="100"/>
          <w:sz w:val="22"/>
          <w:szCs w:val="22"/>
          <w:lang w:eastAsia="en-AU" w:bidi="ar-SA"/>
        </w:rPr>
      </w:pPr>
      <w:r>
        <w:rPr>
          <w:noProof/>
        </w:rPr>
        <w:t>2.</w:t>
      </w:r>
      <w:r>
        <w:rPr>
          <w:rFonts w:asciiTheme="minorHAnsi" w:eastAsiaTheme="minorEastAsia" w:hAnsiTheme="minorHAnsi" w:cstheme="minorBidi"/>
          <w:b w:val="0"/>
          <w:bCs w:val="0"/>
          <w:noProof/>
          <w:w w:val="100"/>
          <w:sz w:val="22"/>
          <w:szCs w:val="22"/>
          <w:lang w:eastAsia="en-AU" w:bidi="ar-SA"/>
        </w:rPr>
        <w:tab/>
      </w:r>
      <w:r>
        <w:rPr>
          <w:noProof/>
        </w:rPr>
        <w:t>Landlord's Works</w:t>
      </w:r>
      <w:r>
        <w:rPr>
          <w:noProof/>
        </w:rPr>
        <w:tab/>
      </w:r>
      <w:r>
        <w:rPr>
          <w:noProof/>
        </w:rPr>
        <w:fldChar w:fldCharType="begin"/>
      </w:r>
      <w:r>
        <w:rPr>
          <w:noProof/>
        </w:rPr>
        <w:instrText xml:space="preserve"> PAGEREF _Toc411874210 \h </w:instrText>
      </w:r>
      <w:r>
        <w:rPr>
          <w:noProof/>
        </w:rPr>
      </w:r>
      <w:r>
        <w:rPr>
          <w:noProof/>
        </w:rPr>
        <w:fldChar w:fldCharType="separate"/>
      </w:r>
      <w:r>
        <w:rPr>
          <w:noProof/>
        </w:rPr>
        <w:t>12</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2.1</w:t>
      </w:r>
      <w:r>
        <w:rPr>
          <w:rFonts w:asciiTheme="minorHAnsi" w:eastAsiaTheme="minorEastAsia" w:hAnsiTheme="minorHAnsi" w:cstheme="minorBidi"/>
          <w:noProof/>
          <w:w w:val="100"/>
          <w:lang w:eastAsia="en-AU" w:bidi="ar-SA"/>
        </w:rPr>
        <w:tab/>
      </w:r>
      <w:r>
        <w:rPr>
          <w:noProof/>
        </w:rPr>
        <w:t>Landlord's obligation</w:t>
      </w:r>
      <w:r>
        <w:rPr>
          <w:noProof/>
        </w:rPr>
        <w:tab/>
      </w:r>
      <w:r>
        <w:rPr>
          <w:noProof/>
        </w:rPr>
        <w:fldChar w:fldCharType="begin"/>
      </w:r>
      <w:r>
        <w:rPr>
          <w:noProof/>
        </w:rPr>
        <w:instrText xml:space="preserve"> PAGEREF _Toc411874211 \h </w:instrText>
      </w:r>
      <w:r>
        <w:rPr>
          <w:noProof/>
        </w:rPr>
      </w:r>
      <w:r>
        <w:rPr>
          <w:noProof/>
        </w:rPr>
        <w:fldChar w:fldCharType="separate"/>
      </w:r>
      <w:r>
        <w:rPr>
          <w:noProof/>
        </w:rPr>
        <w:t>12</w:t>
      </w:r>
      <w:r>
        <w:rPr>
          <w:noProof/>
        </w:rPr>
        <w:fldChar w:fldCharType="end"/>
      </w:r>
    </w:p>
    <w:p w:rsidR="00D7612D" w:rsidRDefault="0053238F">
      <w:pPr>
        <w:pStyle w:val="TOC2"/>
        <w:rPr>
          <w:rFonts w:asciiTheme="minorHAnsi" w:eastAsiaTheme="minorEastAsia" w:hAnsiTheme="minorHAnsi" w:cstheme="minorBidi"/>
          <w:b w:val="0"/>
          <w:bCs w:val="0"/>
          <w:noProof/>
          <w:w w:val="100"/>
          <w:sz w:val="22"/>
          <w:szCs w:val="22"/>
          <w:lang w:eastAsia="en-AU" w:bidi="ar-SA"/>
        </w:rPr>
      </w:pPr>
      <w:r>
        <w:rPr>
          <w:noProof/>
        </w:rPr>
        <w:t>3.</w:t>
      </w:r>
      <w:r>
        <w:rPr>
          <w:rFonts w:asciiTheme="minorHAnsi" w:eastAsiaTheme="minorEastAsia" w:hAnsiTheme="minorHAnsi" w:cstheme="minorBidi"/>
          <w:b w:val="0"/>
          <w:bCs w:val="0"/>
          <w:noProof/>
          <w:w w:val="100"/>
          <w:sz w:val="22"/>
          <w:szCs w:val="22"/>
          <w:lang w:eastAsia="en-AU" w:bidi="ar-SA"/>
        </w:rPr>
        <w:tab/>
      </w:r>
      <w:r>
        <w:rPr>
          <w:noProof/>
        </w:rPr>
        <w:t>Construction of the Landlord's Works</w:t>
      </w:r>
      <w:r>
        <w:rPr>
          <w:noProof/>
        </w:rPr>
        <w:tab/>
      </w:r>
      <w:r>
        <w:rPr>
          <w:noProof/>
        </w:rPr>
        <w:fldChar w:fldCharType="begin"/>
      </w:r>
      <w:r>
        <w:rPr>
          <w:noProof/>
        </w:rPr>
        <w:instrText xml:space="preserve"> PAGEREF _Toc411874212 \h </w:instrText>
      </w:r>
      <w:r>
        <w:rPr>
          <w:noProof/>
        </w:rPr>
      </w:r>
      <w:r>
        <w:rPr>
          <w:noProof/>
        </w:rPr>
        <w:fldChar w:fldCharType="separate"/>
      </w:r>
      <w:r>
        <w:rPr>
          <w:noProof/>
        </w:rPr>
        <w:t>1</w:t>
      </w:r>
      <w:r>
        <w:rPr>
          <w:noProof/>
        </w:rPr>
        <w:t>2</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3.1</w:t>
      </w:r>
      <w:r>
        <w:rPr>
          <w:rFonts w:asciiTheme="minorHAnsi" w:eastAsiaTheme="minorEastAsia" w:hAnsiTheme="minorHAnsi" w:cstheme="minorBidi"/>
          <w:noProof/>
          <w:w w:val="100"/>
          <w:lang w:eastAsia="en-AU" w:bidi="ar-SA"/>
        </w:rPr>
        <w:tab/>
      </w:r>
      <w:r>
        <w:rPr>
          <w:noProof/>
        </w:rPr>
        <w:t>Delivery of Premises</w:t>
      </w:r>
      <w:r>
        <w:rPr>
          <w:noProof/>
        </w:rPr>
        <w:tab/>
      </w:r>
      <w:r>
        <w:rPr>
          <w:noProof/>
        </w:rPr>
        <w:fldChar w:fldCharType="begin"/>
      </w:r>
      <w:r>
        <w:rPr>
          <w:noProof/>
        </w:rPr>
        <w:instrText xml:space="preserve"> PAGEREF _Toc411874213 \h </w:instrText>
      </w:r>
      <w:r>
        <w:rPr>
          <w:noProof/>
        </w:rPr>
      </w:r>
      <w:r>
        <w:rPr>
          <w:noProof/>
        </w:rPr>
        <w:fldChar w:fldCharType="separate"/>
      </w:r>
      <w:r>
        <w:rPr>
          <w:noProof/>
        </w:rPr>
        <w:t>12</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3.2</w:t>
      </w:r>
      <w:r>
        <w:rPr>
          <w:rFonts w:asciiTheme="minorHAnsi" w:eastAsiaTheme="minorEastAsia" w:hAnsiTheme="minorHAnsi" w:cstheme="minorBidi"/>
          <w:noProof/>
          <w:w w:val="100"/>
          <w:lang w:eastAsia="en-AU" w:bidi="ar-SA"/>
        </w:rPr>
        <w:tab/>
      </w:r>
      <w:r>
        <w:rPr>
          <w:noProof/>
        </w:rPr>
        <w:t>Landlord to notify of each the Handover Date and the Commencement Date</w:t>
      </w:r>
      <w:r>
        <w:rPr>
          <w:noProof/>
        </w:rPr>
        <w:tab/>
      </w:r>
      <w:r>
        <w:rPr>
          <w:noProof/>
        </w:rPr>
        <w:fldChar w:fldCharType="begin"/>
      </w:r>
      <w:r>
        <w:rPr>
          <w:noProof/>
        </w:rPr>
        <w:instrText xml:space="preserve"> PAGEREF _Toc411874214 \h </w:instrText>
      </w:r>
      <w:r>
        <w:rPr>
          <w:noProof/>
        </w:rPr>
      </w:r>
      <w:r>
        <w:rPr>
          <w:noProof/>
        </w:rPr>
        <w:fldChar w:fldCharType="separate"/>
      </w:r>
      <w:r>
        <w:rPr>
          <w:noProof/>
        </w:rPr>
        <w:t>13</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3.3</w:t>
      </w:r>
      <w:r>
        <w:rPr>
          <w:rFonts w:asciiTheme="minorHAnsi" w:eastAsiaTheme="minorEastAsia" w:hAnsiTheme="minorHAnsi" w:cstheme="minorBidi"/>
          <w:noProof/>
          <w:w w:val="100"/>
          <w:lang w:eastAsia="en-AU" w:bidi="ar-SA"/>
        </w:rPr>
        <w:tab/>
      </w:r>
      <w:r>
        <w:rPr>
          <w:noProof/>
        </w:rPr>
        <w:t>Date extended</w:t>
      </w:r>
      <w:r>
        <w:rPr>
          <w:noProof/>
        </w:rPr>
        <w:tab/>
      </w:r>
      <w:r>
        <w:rPr>
          <w:noProof/>
        </w:rPr>
        <w:fldChar w:fldCharType="begin"/>
      </w:r>
      <w:r>
        <w:rPr>
          <w:noProof/>
        </w:rPr>
        <w:instrText xml:space="preserve"> </w:instrText>
      </w:r>
      <w:r>
        <w:rPr>
          <w:noProof/>
        </w:rPr>
        <w:instrText xml:space="preserve">PAGEREF _Toc411874215 \h </w:instrText>
      </w:r>
      <w:r>
        <w:rPr>
          <w:noProof/>
        </w:rPr>
      </w:r>
      <w:r>
        <w:rPr>
          <w:noProof/>
        </w:rPr>
        <w:fldChar w:fldCharType="separate"/>
      </w:r>
      <w:r>
        <w:rPr>
          <w:noProof/>
        </w:rPr>
        <w:t>13</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3.4</w:t>
      </w:r>
      <w:r>
        <w:rPr>
          <w:rFonts w:asciiTheme="minorHAnsi" w:eastAsiaTheme="minorEastAsia" w:hAnsiTheme="minorHAnsi" w:cstheme="minorBidi"/>
          <w:noProof/>
          <w:w w:val="100"/>
          <w:lang w:eastAsia="en-AU" w:bidi="ar-SA"/>
        </w:rPr>
        <w:tab/>
      </w:r>
      <w:r>
        <w:rPr>
          <w:noProof/>
        </w:rPr>
        <w:t>Variations to Landlord's Works</w:t>
      </w:r>
      <w:r>
        <w:rPr>
          <w:noProof/>
        </w:rPr>
        <w:tab/>
      </w:r>
      <w:r>
        <w:rPr>
          <w:noProof/>
        </w:rPr>
        <w:fldChar w:fldCharType="begin"/>
      </w:r>
      <w:r>
        <w:rPr>
          <w:noProof/>
        </w:rPr>
        <w:instrText xml:space="preserve"> PAGEREF _Toc411874216 \h </w:instrText>
      </w:r>
      <w:r>
        <w:rPr>
          <w:noProof/>
        </w:rPr>
      </w:r>
      <w:r>
        <w:rPr>
          <w:noProof/>
        </w:rPr>
        <w:fldChar w:fldCharType="separate"/>
      </w:r>
      <w:r>
        <w:rPr>
          <w:noProof/>
        </w:rPr>
        <w:t>13</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3.5</w:t>
      </w:r>
      <w:r>
        <w:rPr>
          <w:rFonts w:asciiTheme="minorHAnsi" w:eastAsiaTheme="minorEastAsia" w:hAnsiTheme="minorHAnsi" w:cstheme="minorBidi"/>
          <w:noProof/>
          <w:w w:val="100"/>
          <w:lang w:eastAsia="en-AU" w:bidi="ar-SA"/>
        </w:rPr>
        <w:tab/>
      </w:r>
      <w:r>
        <w:rPr>
          <w:noProof/>
        </w:rPr>
        <w:t xml:space="preserve">Certificate of Practical </w:t>
      </w:r>
      <w:r>
        <w:rPr>
          <w:noProof/>
        </w:rPr>
        <w:t>Completion</w:t>
      </w:r>
      <w:r>
        <w:rPr>
          <w:noProof/>
        </w:rPr>
        <w:tab/>
      </w:r>
      <w:r>
        <w:rPr>
          <w:noProof/>
        </w:rPr>
        <w:fldChar w:fldCharType="begin"/>
      </w:r>
      <w:r>
        <w:rPr>
          <w:noProof/>
        </w:rPr>
        <w:instrText xml:space="preserve"> PAGEREF _Toc411874217 \h </w:instrText>
      </w:r>
      <w:r>
        <w:rPr>
          <w:noProof/>
        </w:rPr>
      </w:r>
      <w:r>
        <w:rPr>
          <w:noProof/>
        </w:rPr>
        <w:fldChar w:fldCharType="separate"/>
      </w:r>
      <w:r>
        <w:rPr>
          <w:noProof/>
        </w:rPr>
        <w:t>14</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3.6</w:t>
      </w:r>
      <w:r>
        <w:rPr>
          <w:rFonts w:asciiTheme="minorHAnsi" w:eastAsiaTheme="minorEastAsia" w:hAnsiTheme="minorHAnsi" w:cstheme="minorBidi"/>
          <w:noProof/>
          <w:w w:val="100"/>
          <w:lang w:eastAsia="en-AU" w:bidi="ar-SA"/>
        </w:rPr>
        <w:tab/>
      </w:r>
      <w:r>
        <w:rPr>
          <w:noProof/>
        </w:rPr>
        <w:t>Tenant's acknowledgment</w:t>
      </w:r>
      <w:r>
        <w:rPr>
          <w:noProof/>
        </w:rPr>
        <w:tab/>
      </w:r>
      <w:r>
        <w:rPr>
          <w:noProof/>
        </w:rPr>
        <w:fldChar w:fldCharType="begin"/>
      </w:r>
      <w:r>
        <w:rPr>
          <w:noProof/>
        </w:rPr>
        <w:instrText xml:space="preserve"> PAGEREF _Toc411874218 \h </w:instrText>
      </w:r>
      <w:r>
        <w:rPr>
          <w:noProof/>
        </w:rPr>
      </w:r>
      <w:r>
        <w:rPr>
          <w:noProof/>
        </w:rPr>
        <w:fldChar w:fldCharType="separate"/>
      </w:r>
      <w:r>
        <w:rPr>
          <w:noProof/>
        </w:rPr>
        <w:t>14</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3.7</w:t>
      </w:r>
      <w:r>
        <w:rPr>
          <w:rFonts w:asciiTheme="minorHAnsi" w:eastAsiaTheme="minorEastAsia" w:hAnsiTheme="minorHAnsi" w:cstheme="minorBidi"/>
          <w:noProof/>
          <w:w w:val="100"/>
          <w:lang w:eastAsia="en-AU" w:bidi="ar-SA"/>
        </w:rPr>
        <w:tab/>
      </w:r>
      <w:r>
        <w:rPr>
          <w:noProof/>
        </w:rPr>
        <w:t>Tenant will not objec</w:t>
      </w:r>
      <w:r>
        <w:rPr>
          <w:noProof/>
        </w:rPr>
        <w:t>t</w:t>
      </w:r>
      <w:r>
        <w:rPr>
          <w:noProof/>
        </w:rPr>
        <w:tab/>
      </w:r>
      <w:r>
        <w:rPr>
          <w:noProof/>
        </w:rPr>
        <w:fldChar w:fldCharType="begin"/>
      </w:r>
      <w:r>
        <w:rPr>
          <w:noProof/>
        </w:rPr>
        <w:instrText xml:space="preserve"> PAGEREF _Toc411874219 \h </w:instrText>
      </w:r>
      <w:r>
        <w:rPr>
          <w:noProof/>
        </w:rPr>
      </w:r>
      <w:r>
        <w:rPr>
          <w:noProof/>
        </w:rPr>
        <w:fldChar w:fldCharType="separate"/>
      </w:r>
      <w:r>
        <w:rPr>
          <w:noProof/>
        </w:rPr>
        <w:t>14</w:t>
      </w:r>
      <w:r>
        <w:rPr>
          <w:noProof/>
        </w:rPr>
        <w:fldChar w:fldCharType="end"/>
      </w:r>
    </w:p>
    <w:p w:rsidR="00D7612D" w:rsidRDefault="0053238F">
      <w:pPr>
        <w:pStyle w:val="TOC2"/>
        <w:rPr>
          <w:rFonts w:asciiTheme="minorHAnsi" w:eastAsiaTheme="minorEastAsia" w:hAnsiTheme="minorHAnsi" w:cstheme="minorBidi"/>
          <w:b w:val="0"/>
          <w:bCs w:val="0"/>
          <w:noProof/>
          <w:w w:val="100"/>
          <w:sz w:val="22"/>
          <w:szCs w:val="22"/>
          <w:lang w:eastAsia="en-AU" w:bidi="ar-SA"/>
        </w:rPr>
      </w:pPr>
      <w:r>
        <w:rPr>
          <w:noProof/>
        </w:rPr>
        <w:t>4.</w:t>
      </w:r>
      <w:r>
        <w:rPr>
          <w:rFonts w:asciiTheme="minorHAnsi" w:eastAsiaTheme="minorEastAsia" w:hAnsiTheme="minorHAnsi" w:cstheme="minorBidi"/>
          <w:b w:val="0"/>
          <w:bCs w:val="0"/>
          <w:noProof/>
          <w:w w:val="100"/>
          <w:sz w:val="22"/>
          <w:szCs w:val="22"/>
          <w:lang w:eastAsia="en-AU" w:bidi="ar-SA"/>
        </w:rPr>
        <w:tab/>
      </w:r>
      <w:r>
        <w:rPr>
          <w:noProof/>
        </w:rPr>
        <w:t>Tenant Works Plans</w:t>
      </w:r>
      <w:r>
        <w:rPr>
          <w:noProof/>
        </w:rPr>
        <w:tab/>
      </w:r>
      <w:r>
        <w:rPr>
          <w:noProof/>
        </w:rPr>
        <w:fldChar w:fldCharType="begin"/>
      </w:r>
      <w:r>
        <w:rPr>
          <w:noProof/>
        </w:rPr>
        <w:instrText xml:space="preserve"> PAGEREF _Toc411874220 \h </w:instrText>
      </w:r>
      <w:r>
        <w:rPr>
          <w:noProof/>
        </w:rPr>
      </w:r>
      <w:r>
        <w:rPr>
          <w:noProof/>
        </w:rPr>
        <w:fldChar w:fldCharType="separate"/>
      </w:r>
      <w:r>
        <w:rPr>
          <w:noProof/>
        </w:rPr>
        <w:t>14</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4.1</w:t>
      </w:r>
      <w:r>
        <w:rPr>
          <w:rFonts w:asciiTheme="minorHAnsi" w:eastAsiaTheme="minorEastAsia" w:hAnsiTheme="minorHAnsi" w:cstheme="minorBidi"/>
          <w:noProof/>
          <w:w w:val="100"/>
          <w:lang w:eastAsia="en-AU" w:bidi="ar-SA"/>
        </w:rPr>
        <w:tab/>
      </w:r>
      <w:r>
        <w:rPr>
          <w:noProof/>
        </w:rPr>
        <w:t>Tenant Works Plans must comply with requirements</w:t>
      </w:r>
      <w:r>
        <w:rPr>
          <w:noProof/>
        </w:rPr>
        <w:tab/>
      </w:r>
      <w:r>
        <w:rPr>
          <w:noProof/>
        </w:rPr>
        <w:fldChar w:fldCharType="begin"/>
      </w:r>
      <w:r>
        <w:rPr>
          <w:noProof/>
        </w:rPr>
        <w:instrText xml:space="preserve"> PAGEREF _Toc411874221 \h </w:instrText>
      </w:r>
      <w:r>
        <w:rPr>
          <w:noProof/>
        </w:rPr>
      </w:r>
      <w:r>
        <w:rPr>
          <w:noProof/>
        </w:rPr>
        <w:fldChar w:fldCharType="separate"/>
      </w:r>
      <w:r>
        <w:rPr>
          <w:noProof/>
        </w:rPr>
        <w:t>14</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4.2</w:t>
      </w:r>
      <w:r>
        <w:rPr>
          <w:rFonts w:asciiTheme="minorHAnsi" w:eastAsiaTheme="minorEastAsia" w:hAnsiTheme="minorHAnsi" w:cstheme="minorBidi"/>
          <w:noProof/>
          <w:w w:val="100"/>
          <w:lang w:eastAsia="en-AU" w:bidi="ar-SA"/>
        </w:rPr>
        <w:tab/>
      </w:r>
      <w:r>
        <w:rPr>
          <w:noProof/>
        </w:rPr>
        <w:t>Submission of Tenant Works Plans</w:t>
      </w:r>
      <w:r>
        <w:rPr>
          <w:noProof/>
        </w:rPr>
        <w:tab/>
      </w:r>
      <w:r>
        <w:rPr>
          <w:noProof/>
        </w:rPr>
        <w:fldChar w:fldCharType="begin"/>
      </w:r>
      <w:r>
        <w:rPr>
          <w:noProof/>
        </w:rPr>
        <w:instrText xml:space="preserve"> PAG</w:instrText>
      </w:r>
      <w:r>
        <w:rPr>
          <w:noProof/>
        </w:rPr>
        <w:instrText xml:space="preserve">EREF _Toc411874222 \h </w:instrText>
      </w:r>
      <w:r>
        <w:rPr>
          <w:noProof/>
        </w:rPr>
      </w:r>
      <w:r>
        <w:rPr>
          <w:noProof/>
        </w:rPr>
        <w:fldChar w:fldCharType="separate"/>
      </w:r>
      <w:r>
        <w:rPr>
          <w:noProof/>
        </w:rPr>
        <w:t>15</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4.3</w:t>
      </w:r>
      <w:r>
        <w:rPr>
          <w:rFonts w:asciiTheme="minorHAnsi" w:eastAsiaTheme="minorEastAsia" w:hAnsiTheme="minorHAnsi" w:cstheme="minorBidi"/>
          <w:noProof/>
          <w:w w:val="100"/>
          <w:lang w:eastAsia="en-AU" w:bidi="ar-SA"/>
        </w:rPr>
        <w:tab/>
      </w:r>
      <w:r>
        <w:rPr>
          <w:noProof/>
        </w:rPr>
        <w:t>Landlord's response</w:t>
      </w:r>
      <w:r>
        <w:rPr>
          <w:noProof/>
        </w:rPr>
        <w:tab/>
      </w:r>
      <w:r>
        <w:rPr>
          <w:noProof/>
        </w:rPr>
        <w:fldChar w:fldCharType="begin"/>
      </w:r>
      <w:r>
        <w:rPr>
          <w:noProof/>
        </w:rPr>
        <w:instrText xml:space="preserve"> PAGEREF _Toc411874223 \h </w:instrText>
      </w:r>
      <w:r>
        <w:rPr>
          <w:noProof/>
        </w:rPr>
      </w:r>
      <w:r>
        <w:rPr>
          <w:noProof/>
        </w:rPr>
        <w:fldChar w:fldCharType="separate"/>
      </w:r>
      <w:r>
        <w:rPr>
          <w:noProof/>
        </w:rPr>
        <w:t>15</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4.4</w:t>
      </w:r>
      <w:r>
        <w:rPr>
          <w:rFonts w:asciiTheme="minorHAnsi" w:eastAsiaTheme="minorEastAsia" w:hAnsiTheme="minorHAnsi" w:cstheme="minorBidi"/>
          <w:noProof/>
          <w:w w:val="100"/>
          <w:lang w:eastAsia="en-AU" w:bidi="ar-SA"/>
        </w:rPr>
        <w:tab/>
      </w:r>
      <w:r>
        <w:rPr>
          <w:noProof/>
        </w:rPr>
        <w:t>Amendment of the Tenant Works Plans</w:t>
      </w:r>
      <w:r>
        <w:rPr>
          <w:noProof/>
        </w:rPr>
        <w:tab/>
      </w:r>
      <w:r>
        <w:rPr>
          <w:noProof/>
        </w:rPr>
        <w:fldChar w:fldCharType="begin"/>
      </w:r>
      <w:r>
        <w:rPr>
          <w:noProof/>
        </w:rPr>
        <w:instrText xml:space="preserve"> PA</w:instrText>
      </w:r>
      <w:r>
        <w:rPr>
          <w:noProof/>
        </w:rPr>
        <w:instrText xml:space="preserve">GEREF _Toc411874224 \h </w:instrText>
      </w:r>
      <w:r>
        <w:rPr>
          <w:noProof/>
        </w:rPr>
      </w:r>
      <w:r>
        <w:rPr>
          <w:noProof/>
        </w:rPr>
        <w:fldChar w:fldCharType="separate"/>
      </w:r>
      <w:r>
        <w:rPr>
          <w:noProof/>
        </w:rPr>
        <w:t>15</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4.5</w:t>
      </w:r>
      <w:r>
        <w:rPr>
          <w:rFonts w:asciiTheme="minorHAnsi" w:eastAsiaTheme="minorEastAsia" w:hAnsiTheme="minorHAnsi" w:cstheme="minorBidi"/>
          <w:noProof/>
          <w:w w:val="100"/>
          <w:lang w:eastAsia="en-AU" w:bidi="ar-SA"/>
        </w:rPr>
        <w:tab/>
      </w:r>
      <w:r>
        <w:rPr>
          <w:noProof/>
        </w:rPr>
        <w:t>Obtaining Approvals</w:t>
      </w:r>
      <w:r>
        <w:rPr>
          <w:noProof/>
        </w:rPr>
        <w:tab/>
      </w:r>
      <w:r>
        <w:rPr>
          <w:noProof/>
        </w:rPr>
        <w:fldChar w:fldCharType="begin"/>
      </w:r>
      <w:r>
        <w:rPr>
          <w:noProof/>
        </w:rPr>
        <w:instrText xml:space="preserve"> PAGEREF _Toc411874225 \h </w:instrText>
      </w:r>
      <w:r>
        <w:rPr>
          <w:noProof/>
        </w:rPr>
      </w:r>
      <w:r>
        <w:rPr>
          <w:noProof/>
        </w:rPr>
        <w:fldChar w:fldCharType="separate"/>
      </w:r>
      <w:r>
        <w:rPr>
          <w:noProof/>
        </w:rPr>
        <w:t>15</w:t>
      </w:r>
      <w:r>
        <w:rPr>
          <w:noProof/>
        </w:rPr>
        <w:fldChar w:fldCharType="end"/>
      </w:r>
    </w:p>
    <w:p w:rsidR="00D7612D" w:rsidRDefault="0053238F">
      <w:pPr>
        <w:pStyle w:val="TOC2"/>
        <w:rPr>
          <w:rFonts w:asciiTheme="minorHAnsi" w:eastAsiaTheme="minorEastAsia" w:hAnsiTheme="minorHAnsi" w:cstheme="minorBidi"/>
          <w:b w:val="0"/>
          <w:bCs w:val="0"/>
          <w:noProof/>
          <w:w w:val="100"/>
          <w:sz w:val="22"/>
          <w:szCs w:val="22"/>
          <w:lang w:eastAsia="en-AU" w:bidi="ar-SA"/>
        </w:rPr>
      </w:pPr>
      <w:r>
        <w:rPr>
          <w:noProof/>
        </w:rPr>
        <w:t>5.</w:t>
      </w:r>
      <w:r>
        <w:rPr>
          <w:rFonts w:asciiTheme="minorHAnsi" w:eastAsiaTheme="minorEastAsia" w:hAnsiTheme="minorHAnsi" w:cstheme="minorBidi"/>
          <w:b w:val="0"/>
          <w:bCs w:val="0"/>
          <w:noProof/>
          <w:w w:val="100"/>
          <w:sz w:val="22"/>
          <w:szCs w:val="22"/>
          <w:lang w:eastAsia="en-AU" w:bidi="ar-SA"/>
        </w:rPr>
        <w:tab/>
      </w:r>
      <w:r>
        <w:rPr>
          <w:noProof/>
        </w:rPr>
        <w:t>Tenant Works</w:t>
      </w:r>
      <w:r>
        <w:rPr>
          <w:noProof/>
        </w:rPr>
        <w:tab/>
      </w:r>
      <w:r>
        <w:rPr>
          <w:noProof/>
        </w:rPr>
        <w:fldChar w:fldCharType="begin"/>
      </w:r>
      <w:r>
        <w:rPr>
          <w:noProof/>
        </w:rPr>
        <w:instrText xml:space="preserve"> PAGEREF _Toc411874226 \h </w:instrText>
      </w:r>
      <w:r>
        <w:rPr>
          <w:noProof/>
        </w:rPr>
      </w:r>
      <w:r>
        <w:rPr>
          <w:noProof/>
        </w:rPr>
        <w:fldChar w:fldCharType="separate"/>
      </w:r>
      <w:r>
        <w:rPr>
          <w:noProof/>
        </w:rPr>
        <w:t>15</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5.1</w:t>
      </w:r>
      <w:r>
        <w:rPr>
          <w:rFonts w:asciiTheme="minorHAnsi" w:eastAsiaTheme="minorEastAsia" w:hAnsiTheme="minorHAnsi" w:cstheme="minorBidi"/>
          <w:noProof/>
          <w:w w:val="100"/>
          <w:lang w:eastAsia="en-AU" w:bidi="ar-SA"/>
        </w:rPr>
        <w:tab/>
      </w:r>
      <w:r>
        <w:rPr>
          <w:noProof/>
        </w:rPr>
        <w:t>Before commencing Tenant Works</w:t>
      </w:r>
      <w:r>
        <w:rPr>
          <w:noProof/>
        </w:rPr>
        <w:tab/>
      </w:r>
      <w:r>
        <w:rPr>
          <w:noProof/>
        </w:rPr>
        <w:fldChar w:fldCharType="begin"/>
      </w:r>
      <w:r>
        <w:rPr>
          <w:noProof/>
        </w:rPr>
        <w:instrText xml:space="preserve"> PAGEREF _Toc411874227 \h </w:instrText>
      </w:r>
      <w:r>
        <w:rPr>
          <w:noProof/>
        </w:rPr>
      </w:r>
      <w:r>
        <w:rPr>
          <w:noProof/>
        </w:rPr>
        <w:fldChar w:fldCharType="separate"/>
      </w:r>
      <w:r>
        <w:rPr>
          <w:noProof/>
        </w:rPr>
        <w:t>15</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5.2</w:t>
      </w:r>
      <w:r>
        <w:rPr>
          <w:rFonts w:asciiTheme="minorHAnsi" w:eastAsiaTheme="minorEastAsia" w:hAnsiTheme="minorHAnsi" w:cstheme="minorBidi"/>
          <w:noProof/>
          <w:w w:val="100"/>
          <w:lang w:eastAsia="en-AU" w:bidi="ar-SA"/>
        </w:rPr>
        <w:tab/>
      </w:r>
      <w:r>
        <w:rPr>
          <w:noProof/>
        </w:rPr>
        <w:t>Access</w:t>
      </w:r>
      <w:r>
        <w:rPr>
          <w:noProof/>
        </w:rPr>
        <w:tab/>
      </w:r>
      <w:r>
        <w:rPr>
          <w:noProof/>
        </w:rPr>
        <w:fldChar w:fldCharType="begin"/>
      </w:r>
      <w:r>
        <w:rPr>
          <w:noProof/>
        </w:rPr>
        <w:instrText xml:space="preserve"> PAGEREF _Toc411874228 \h </w:instrText>
      </w:r>
      <w:r>
        <w:rPr>
          <w:noProof/>
        </w:rPr>
      </w:r>
      <w:r>
        <w:rPr>
          <w:noProof/>
        </w:rPr>
        <w:fldChar w:fldCharType="separate"/>
      </w:r>
      <w:r>
        <w:rPr>
          <w:noProof/>
        </w:rPr>
        <w:t>16</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5.3</w:t>
      </w:r>
      <w:r>
        <w:rPr>
          <w:rFonts w:asciiTheme="minorHAnsi" w:eastAsiaTheme="minorEastAsia" w:hAnsiTheme="minorHAnsi" w:cstheme="minorBidi"/>
          <w:noProof/>
          <w:w w:val="100"/>
          <w:lang w:eastAsia="en-AU" w:bidi="ar-SA"/>
        </w:rPr>
        <w:tab/>
      </w:r>
      <w:r>
        <w:rPr>
          <w:noProof/>
        </w:rPr>
        <w:t>Right of access only</w:t>
      </w:r>
      <w:r>
        <w:rPr>
          <w:noProof/>
        </w:rPr>
        <w:tab/>
      </w:r>
      <w:r>
        <w:rPr>
          <w:noProof/>
        </w:rPr>
        <w:fldChar w:fldCharType="begin"/>
      </w:r>
      <w:r>
        <w:rPr>
          <w:noProof/>
        </w:rPr>
        <w:instrText xml:space="preserve"> PAGEREF _Toc411874229 \h </w:instrText>
      </w:r>
      <w:r>
        <w:rPr>
          <w:noProof/>
        </w:rPr>
      </w:r>
      <w:r>
        <w:rPr>
          <w:noProof/>
        </w:rPr>
        <w:fldChar w:fldCharType="separate"/>
      </w:r>
      <w:r>
        <w:rPr>
          <w:noProof/>
        </w:rPr>
        <w:t>16</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5.4</w:t>
      </w:r>
      <w:r>
        <w:rPr>
          <w:rFonts w:asciiTheme="minorHAnsi" w:eastAsiaTheme="minorEastAsia" w:hAnsiTheme="minorHAnsi" w:cstheme="minorBidi"/>
          <w:noProof/>
          <w:w w:val="100"/>
          <w:lang w:eastAsia="en-AU" w:bidi="ar-SA"/>
        </w:rPr>
        <w:tab/>
      </w:r>
      <w:r>
        <w:rPr>
          <w:noProof/>
        </w:rPr>
        <w:t>Carrying out the Tenant Works</w:t>
      </w:r>
      <w:r>
        <w:rPr>
          <w:noProof/>
        </w:rPr>
        <w:tab/>
      </w:r>
      <w:r>
        <w:rPr>
          <w:noProof/>
        </w:rPr>
        <w:fldChar w:fldCharType="begin"/>
      </w:r>
      <w:r>
        <w:rPr>
          <w:noProof/>
        </w:rPr>
        <w:instrText xml:space="preserve"> PAGEREF _Toc411874230 \h </w:instrText>
      </w:r>
      <w:r>
        <w:rPr>
          <w:noProof/>
        </w:rPr>
      </w:r>
      <w:r>
        <w:rPr>
          <w:noProof/>
        </w:rPr>
        <w:fldChar w:fldCharType="separate"/>
      </w:r>
      <w:r>
        <w:rPr>
          <w:noProof/>
        </w:rPr>
        <w:t>17</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5.5</w:t>
      </w:r>
      <w:r>
        <w:rPr>
          <w:rFonts w:asciiTheme="minorHAnsi" w:eastAsiaTheme="minorEastAsia" w:hAnsiTheme="minorHAnsi" w:cstheme="minorBidi"/>
          <w:noProof/>
          <w:w w:val="100"/>
          <w:lang w:eastAsia="en-AU" w:bidi="ar-SA"/>
        </w:rPr>
        <w:tab/>
      </w:r>
      <w:r>
        <w:rPr>
          <w:noProof/>
        </w:rPr>
        <w:t>Environmental Management Plan</w:t>
      </w:r>
      <w:r>
        <w:rPr>
          <w:noProof/>
        </w:rPr>
        <w:tab/>
      </w:r>
      <w:r>
        <w:rPr>
          <w:noProof/>
        </w:rPr>
        <w:fldChar w:fldCharType="begin"/>
      </w:r>
      <w:r>
        <w:rPr>
          <w:noProof/>
        </w:rPr>
        <w:instrText xml:space="preserve"> PAGEREF _Toc411874231 \h </w:instrText>
      </w:r>
      <w:r>
        <w:rPr>
          <w:noProof/>
        </w:rPr>
      </w:r>
      <w:r>
        <w:rPr>
          <w:noProof/>
        </w:rPr>
        <w:fldChar w:fldCharType="separate"/>
      </w:r>
      <w:r>
        <w:rPr>
          <w:noProof/>
        </w:rPr>
        <w:t>18</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5.6</w:t>
      </w:r>
      <w:r>
        <w:rPr>
          <w:rFonts w:asciiTheme="minorHAnsi" w:eastAsiaTheme="minorEastAsia" w:hAnsiTheme="minorHAnsi" w:cstheme="minorBidi"/>
          <w:noProof/>
          <w:w w:val="100"/>
          <w:lang w:eastAsia="en-AU" w:bidi="ar-SA"/>
        </w:rPr>
        <w:tab/>
      </w:r>
      <w:r>
        <w:rPr>
          <w:noProof/>
        </w:rPr>
        <w:t>Tenant not to affect warranties</w:t>
      </w:r>
      <w:r>
        <w:rPr>
          <w:noProof/>
        </w:rPr>
        <w:tab/>
      </w:r>
      <w:r>
        <w:rPr>
          <w:noProof/>
        </w:rPr>
        <w:fldChar w:fldCharType="begin"/>
      </w:r>
      <w:r>
        <w:rPr>
          <w:noProof/>
        </w:rPr>
        <w:instrText xml:space="preserve"> PAGEREF _Toc411874232 \h</w:instrText>
      </w:r>
      <w:r>
        <w:rPr>
          <w:noProof/>
        </w:rPr>
        <w:instrText xml:space="preserve"> </w:instrText>
      </w:r>
      <w:r>
        <w:rPr>
          <w:noProof/>
        </w:rPr>
      </w:r>
      <w:r>
        <w:rPr>
          <w:noProof/>
        </w:rPr>
        <w:fldChar w:fldCharType="separate"/>
      </w:r>
      <w:r>
        <w:rPr>
          <w:noProof/>
        </w:rPr>
        <w:t>18</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5.7</w:t>
      </w:r>
      <w:r>
        <w:rPr>
          <w:rFonts w:asciiTheme="minorHAnsi" w:eastAsiaTheme="minorEastAsia" w:hAnsiTheme="minorHAnsi" w:cstheme="minorBidi"/>
          <w:noProof/>
          <w:w w:val="100"/>
          <w:lang w:eastAsia="en-AU" w:bidi="ar-SA"/>
        </w:rPr>
        <w:tab/>
      </w:r>
      <w:r>
        <w:rPr>
          <w:noProof/>
        </w:rPr>
        <w:t>Insurances</w:t>
      </w:r>
      <w:r>
        <w:rPr>
          <w:noProof/>
        </w:rPr>
        <w:tab/>
      </w:r>
      <w:r>
        <w:rPr>
          <w:noProof/>
        </w:rPr>
        <w:fldChar w:fldCharType="begin"/>
      </w:r>
      <w:r>
        <w:rPr>
          <w:noProof/>
        </w:rPr>
        <w:instrText xml:space="preserve"> PAGEREF _Toc411874233 \h </w:instrText>
      </w:r>
      <w:r>
        <w:rPr>
          <w:noProof/>
        </w:rPr>
      </w:r>
      <w:r>
        <w:rPr>
          <w:noProof/>
        </w:rPr>
        <w:fldChar w:fldCharType="separate"/>
      </w:r>
      <w:r>
        <w:rPr>
          <w:noProof/>
        </w:rPr>
        <w:t>18</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5.8</w:t>
      </w:r>
      <w:r>
        <w:rPr>
          <w:rFonts w:asciiTheme="minorHAnsi" w:eastAsiaTheme="minorEastAsia" w:hAnsiTheme="minorHAnsi" w:cstheme="minorBidi"/>
          <w:noProof/>
          <w:w w:val="100"/>
          <w:lang w:eastAsia="en-AU" w:bidi="ar-SA"/>
        </w:rPr>
        <w:tab/>
      </w:r>
      <w:r>
        <w:rPr>
          <w:noProof/>
        </w:rPr>
        <w:t>Completion of the Tenant Works</w:t>
      </w:r>
      <w:r>
        <w:rPr>
          <w:noProof/>
        </w:rPr>
        <w:tab/>
      </w:r>
      <w:r>
        <w:rPr>
          <w:noProof/>
        </w:rPr>
        <w:fldChar w:fldCharType="begin"/>
      </w:r>
      <w:r>
        <w:rPr>
          <w:noProof/>
        </w:rPr>
        <w:instrText xml:space="preserve"> PAGEREF _Toc411874234 \h </w:instrText>
      </w:r>
      <w:r>
        <w:rPr>
          <w:noProof/>
        </w:rPr>
      </w:r>
      <w:r>
        <w:rPr>
          <w:noProof/>
        </w:rPr>
        <w:fldChar w:fldCharType="separate"/>
      </w:r>
      <w:r>
        <w:rPr>
          <w:noProof/>
        </w:rPr>
        <w:t>18</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5.9</w:t>
      </w:r>
      <w:r>
        <w:rPr>
          <w:rFonts w:asciiTheme="minorHAnsi" w:eastAsiaTheme="minorEastAsia" w:hAnsiTheme="minorHAnsi" w:cstheme="minorBidi"/>
          <w:noProof/>
          <w:w w:val="100"/>
          <w:lang w:eastAsia="en-AU" w:bidi="ar-SA"/>
        </w:rPr>
        <w:tab/>
      </w:r>
      <w:r>
        <w:rPr>
          <w:noProof/>
        </w:rPr>
        <w:t>Works, finishes and defects</w:t>
      </w:r>
      <w:r>
        <w:rPr>
          <w:noProof/>
        </w:rPr>
        <w:tab/>
      </w:r>
      <w:r>
        <w:rPr>
          <w:noProof/>
        </w:rPr>
        <w:fldChar w:fldCharType="begin"/>
      </w:r>
      <w:r>
        <w:rPr>
          <w:noProof/>
        </w:rPr>
        <w:instrText xml:space="preserve"> PAGEREF _Toc411874235 \h </w:instrText>
      </w:r>
      <w:r>
        <w:rPr>
          <w:noProof/>
        </w:rPr>
      </w:r>
      <w:r>
        <w:rPr>
          <w:noProof/>
        </w:rPr>
        <w:fldChar w:fldCharType="separate"/>
      </w:r>
      <w:r>
        <w:rPr>
          <w:noProof/>
        </w:rPr>
        <w:t>19</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5.10</w:t>
      </w:r>
      <w:r>
        <w:rPr>
          <w:rFonts w:asciiTheme="minorHAnsi" w:eastAsiaTheme="minorEastAsia" w:hAnsiTheme="minorHAnsi" w:cstheme="minorBidi"/>
          <w:noProof/>
          <w:w w:val="100"/>
          <w:lang w:eastAsia="en-AU" w:bidi="ar-SA"/>
        </w:rPr>
        <w:tab/>
      </w:r>
      <w:r>
        <w:rPr>
          <w:noProof/>
        </w:rPr>
        <w:t>Ownership of Tenant Works</w:t>
      </w:r>
      <w:r>
        <w:rPr>
          <w:noProof/>
        </w:rPr>
        <w:tab/>
      </w:r>
      <w:r>
        <w:rPr>
          <w:noProof/>
        </w:rPr>
        <w:fldChar w:fldCharType="begin"/>
      </w:r>
      <w:r>
        <w:rPr>
          <w:noProof/>
        </w:rPr>
        <w:instrText xml:space="preserve"> PAGEREF _Toc411874236 \h </w:instrText>
      </w:r>
      <w:r>
        <w:rPr>
          <w:noProof/>
        </w:rPr>
      </w:r>
      <w:r>
        <w:rPr>
          <w:noProof/>
        </w:rPr>
        <w:fldChar w:fldCharType="separate"/>
      </w:r>
      <w:r>
        <w:rPr>
          <w:noProof/>
        </w:rPr>
        <w:t>19</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5.11</w:t>
      </w:r>
      <w:r>
        <w:rPr>
          <w:rFonts w:asciiTheme="minorHAnsi" w:eastAsiaTheme="minorEastAsia" w:hAnsiTheme="minorHAnsi" w:cstheme="minorBidi"/>
          <w:noProof/>
          <w:w w:val="100"/>
          <w:lang w:eastAsia="en-AU" w:bidi="ar-SA"/>
        </w:rPr>
        <w:tab/>
      </w:r>
      <w:r>
        <w:rPr>
          <w:noProof/>
        </w:rPr>
        <w:t>Tenant to pay</w:t>
      </w:r>
      <w:r>
        <w:rPr>
          <w:noProof/>
        </w:rPr>
        <w:tab/>
      </w:r>
      <w:r>
        <w:rPr>
          <w:noProof/>
        </w:rPr>
        <w:fldChar w:fldCharType="begin"/>
      </w:r>
      <w:r>
        <w:rPr>
          <w:noProof/>
        </w:rPr>
        <w:instrText xml:space="preserve"> PAGEREF _Toc411874237 \h </w:instrText>
      </w:r>
      <w:r>
        <w:rPr>
          <w:noProof/>
        </w:rPr>
      </w:r>
      <w:r>
        <w:rPr>
          <w:noProof/>
        </w:rPr>
        <w:fldChar w:fldCharType="separate"/>
      </w:r>
      <w:r>
        <w:rPr>
          <w:noProof/>
        </w:rPr>
        <w:t>19</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5.12</w:t>
      </w:r>
      <w:r>
        <w:rPr>
          <w:rFonts w:asciiTheme="minorHAnsi" w:eastAsiaTheme="minorEastAsia" w:hAnsiTheme="minorHAnsi" w:cstheme="minorBidi"/>
          <w:noProof/>
          <w:w w:val="100"/>
          <w:lang w:eastAsia="en-AU" w:bidi="ar-SA"/>
        </w:rPr>
        <w:tab/>
      </w:r>
      <w:r>
        <w:rPr>
          <w:noProof/>
        </w:rPr>
        <w:t>Access by others</w:t>
      </w:r>
      <w:r>
        <w:rPr>
          <w:noProof/>
        </w:rPr>
        <w:tab/>
      </w:r>
      <w:r>
        <w:rPr>
          <w:noProof/>
        </w:rPr>
        <w:fldChar w:fldCharType="begin"/>
      </w:r>
      <w:r>
        <w:rPr>
          <w:noProof/>
        </w:rPr>
        <w:instrText xml:space="preserve"> PAGEREF _Toc411874238 \h </w:instrText>
      </w:r>
      <w:r>
        <w:rPr>
          <w:noProof/>
        </w:rPr>
      </w:r>
      <w:r>
        <w:rPr>
          <w:noProof/>
        </w:rPr>
        <w:fldChar w:fldCharType="separate"/>
      </w:r>
      <w:r>
        <w:rPr>
          <w:noProof/>
        </w:rPr>
        <w:t>19</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5.13</w:t>
      </w:r>
      <w:r>
        <w:rPr>
          <w:rFonts w:asciiTheme="minorHAnsi" w:eastAsiaTheme="minorEastAsia" w:hAnsiTheme="minorHAnsi" w:cstheme="minorBidi"/>
          <w:noProof/>
          <w:w w:val="100"/>
          <w:lang w:eastAsia="en-AU" w:bidi="ar-SA"/>
        </w:rPr>
        <w:tab/>
      </w:r>
      <w:r>
        <w:rPr>
          <w:noProof/>
        </w:rPr>
        <w:t>Decision of Landlord</w:t>
      </w:r>
      <w:r>
        <w:rPr>
          <w:noProof/>
        </w:rPr>
        <w:tab/>
      </w:r>
      <w:r>
        <w:rPr>
          <w:noProof/>
        </w:rPr>
        <w:fldChar w:fldCharType="begin"/>
      </w:r>
      <w:r>
        <w:rPr>
          <w:noProof/>
        </w:rPr>
        <w:instrText xml:space="preserve"> PAGEREF _Toc411874239 \h </w:instrText>
      </w:r>
      <w:r>
        <w:rPr>
          <w:noProof/>
        </w:rPr>
      </w:r>
      <w:r>
        <w:rPr>
          <w:noProof/>
        </w:rPr>
        <w:fldChar w:fldCharType="separate"/>
      </w:r>
      <w:r>
        <w:rPr>
          <w:noProof/>
        </w:rPr>
        <w:t>19</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5.14</w:t>
      </w:r>
      <w:r>
        <w:rPr>
          <w:rFonts w:asciiTheme="minorHAnsi" w:eastAsiaTheme="minorEastAsia" w:hAnsiTheme="minorHAnsi" w:cstheme="minorBidi"/>
          <w:noProof/>
          <w:w w:val="100"/>
          <w:lang w:eastAsia="en-AU" w:bidi="ar-SA"/>
        </w:rPr>
        <w:tab/>
      </w:r>
      <w:r>
        <w:rPr>
          <w:noProof/>
        </w:rPr>
        <w:t>Landlord's rights</w:t>
      </w:r>
      <w:r>
        <w:rPr>
          <w:noProof/>
        </w:rPr>
        <w:tab/>
      </w:r>
      <w:r>
        <w:rPr>
          <w:noProof/>
        </w:rPr>
        <w:fldChar w:fldCharType="begin"/>
      </w:r>
      <w:r>
        <w:rPr>
          <w:noProof/>
        </w:rPr>
        <w:instrText xml:space="preserve"> PAGEREF _Toc411874240 \h </w:instrText>
      </w:r>
      <w:r>
        <w:rPr>
          <w:noProof/>
        </w:rPr>
      </w:r>
      <w:r>
        <w:rPr>
          <w:noProof/>
        </w:rPr>
        <w:fldChar w:fldCharType="separate"/>
      </w:r>
      <w:r>
        <w:rPr>
          <w:noProof/>
        </w:rPr>
        <w:t>19</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lastRenderedPageBreak/>
        <w:t>5.15</w:t>
      </w:r>
      <w:r>
        <w:rPr>
          <w:rFonts w:asciiTheme="minorHAnsi" w:eastAsiaTheme="minorEastAsia" w:hAnsiTheme="minorHAnsi" w:cstheme="minorBidi"/>
          <w:noProof/>
          <w:w w:val="100"/>
          <w:lang w:eastAsia="en-AU" w:bidi="ar-SA"/>
        </w:rPr>
        <w:tab/>
      </w:r>
      <w:r>
        <w:rPr>
          <w:noProof/>
        </w:rPr>
        <w:t>Tenant's failure to complete</w:t>
      </w:r>
      <w:r>
        <w:rPr>
          <w:noProof/>
        </w:rPr>
        <w:tab/>
      </w:r>
      <w:r>
        <w:rPr>
          <w:noProof/>
        </w:rPr>
        <w:fldChar w:fldCharType="begin"/>
      </w:r>
      <w:r>
        <w:rPr>
          <w:noProof/>
        </w:rPr>
        <w:instrText xml:space="preserve"> PAGEREF _Toc411874241 \h </w:instrText>
      </w:r>
      <w:r>
        <w:rPr>
          <w:noProof/>
        </w:rPr>
      </w:r>
      <w:r>
        <w:rPr>
          <w:noProof/>
        </w:rPr>
        <w:fldChar w:fldCharType="separate"/>
      </w:r>
      <w:r>
        <w:rPr>
          <w:noProof/>
        </w:rPr>
        <w:t>19</w:t>
      </w:r>
      <w:r>
        <w:rPr>
          <w:noProof/>
        </w:rPr>
        <w:fldChar w:fldCharType="end"/>
      </w:r>
    </w:p>
    <w:p w:rsidR="00D7612D" w:rsidRDefault="0053238F">
      <w:pPr>
        <w:pStyle w:val="TOC2"/>
        <w:rPr>
          <w:rFonts w:asciiTheme="minorHAnsi" w:eastAsiaTheme="minorEastAsia" w:hAnsiTheme="minorHAnsi" w:cstheme="minorBidi"/>
          <w:b w:val="0"/>
          <w:bCs w:val="0"/>
          <w:noProof/>
          <w:w w:val="100"/>
          <w:sz w:val="22"/>
          <w:szCs w:val="22"/>
          <w:lang w:eastAsia="en-AU" w:bidi="ar-SA"/>
        </w:rPr>
      </w:pPr>
      <w:r>
        <w:rPr>
          <w:noProof/>
        </w:rPr>
        <w:t>6.</w:t>
      </w:r>
      <w:r>
        <w:rPr>
          <w:rFonts w:asciiTheme="minorHAnsi" w:eastAsiaTheme="minorEastAsia" w:hAnsiTheme="minorHAnsi" w:cstheme="minorBidi"/>
          <w:b w:val="0"/>
          <w:bCs w:val="0"/>
          <w:noProof/>
          <w:w w:val="100"/>
          <w:sz w:val="22"/>
          <w:szCs w:val="22"/>
          <w:lang w:eastAsia="en-AU" w:bidi="ar-SA"/>
        </w:rPr>
        <w:tab/>
      </w:r>
      <w:r>
        <w:rPr>
          <w:noProof/>
        </w:rPr>
        <w:t>Principal Contractor</w:t>
      </w:r>
      <w:r>
        <w:rPr>
          <w:noProof/>
        </w:rPr>
        <w:tab/>
      </w:r>
      <w:r>
        <w:rPr>
          <w:noProof/>
        </w:rPr>
        <w:fldChar w:fldCharType="begin"/>
      </w:r>
      <w:r>
        <w:rPr>
          <w:noProof/>
        </w:rPr>
        <w:instrText xml:space="preserve"> PAGEREF _Toc411874242 \h </w:instrText>
      </w:r>
      <w:r>
        <w:rPr>
          <w:noProof/>
        </w:rPr>
      </w:r>
      <w:r>
        <w:rPr>
          <w:noProof/>
        </w:rPr>
        <w:fldChar w:fldCharType="separate"/>
      </w:r>
      <w:r>
        <w:rPr>
          <w:noProof/>
        </w:rPr>
        <w:t>20</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6.1</w:t>
      </w:r>
      <w:r>
        <w:rPr>
          <w:rFonts w:asciiTheme="minorHAnsi" w:eastAsiaTheme="minorEastAsia" w:hAnsiTheme="minorHAnsi" w:cstheme="minorBidi"/>
          <w:noProof/>
          <w:w w:val="100"/>
          <w:lang w:eastAsia="en-AU" w:bidi="ar-SA"/>
        </w:rPr>
        <w:tab/>
      </w:r>
      <w:r>
        <w:rPr>
          <w:noProof/>
        </w:rPr>
        <w:t>Defined terms</w:t>
      </w:r>
      <w:r>
        <w:rPr>
          <w:noProof/>
        </w:rPr>
        <w:tab/>
      </w:r>
      <w:r>
        <w:rPr>
          <w:noProof/>
        </w:rPr>
        <w:fldChar w:fldCharType="begin"/>
      </w:r>
      <w:r>
        <w:rPr>
          <w:noProof/>
        </w:rPr>
        <w:instrText xml:space="preserve"> PAGEREF _Toc411874243 \h </w:instrText>
      </w:r>
      <w:r>
        <w:rPr>
          <w:noProof/>
        </w:rPr>
      </w:r>
      <w:r>
        <w:rPr>
          <w:noProof/>
        </w:rPr>
        <w:fldChar w:fldCharType="separate"/>
      </w:r>
      <w:r>
        <w:rPr>
          <w:noProof/>
        </w:rPr>
        <w:t>20</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6.2</w:t>
      </w:r>
      <w:r>
        <w:rPr>
          <w:rFonts w:asciiTheme="minorHAnsi" w:eastAsiaTheme="minorEastAsia" w:hAnsiTheme="minorHAnsi" w:cstheme="minorBidi"/>
          <w:noProof/>
          <w:w w:val="100"/>
          <w:lang w:eastAsia="en-AU" w:bidi="ar-SA"/>
        </w:rPr>
        <w:tab/>
      </w:r>
      <w:r>
        <w:rPr>
          <w:noProof/>
        </w:rPr>
        <w:t>Tenant's appointment</w:t>
      </w:r>
      <w:r>
        <w:rPr>
          <w:noProof/>
        </w:rPr>
        <w:tab/>
      </w:r>
      <w:r>
        <w:rPr>
          <w:noProof/>
        </w:rPr>
        <w:fldChar w:fldCharType="begin"/>
      </w:r>
      <w:r>
        <w:rPr>
          <w:noProof/>
        </w:rPr>
        <w:instrText xml:space="preserve"> PAGEREF _Toc411874244 \h </w:instrText>
      </w:r>
      <w:r>
        <w:rPr>
          <w:noProof/>
        </w:rPr>
      </w:r>
      <w:r>
        <w:rPr>
          <w:noProof/>
        </w:rPr>
        <w:fldChar w:fldCharType="separate"/>
      </w:r>
      <w:r>
        <w:rPr>
          <w:noProof/>
        </w:rPr>
        <w:t>20</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6.3</w:t>
      </w:r>
      <w:r>
        <w:rPr>
          <w:rFonts w:asciiTheme="minorHAnsi" w:eastAsiaTheme="minorEastAsia" w:hAnsiTheme="minorHAnsi" w:cstheme="minorBidi"/>
          <w:noProof/>
          <w:w w:val="100"/>
          <w:lang w:eastAsia="en-AU" w:bidi="ar-SA"/>
        </w:rPr>
        <w:tab/>
      </w:r>
      <w:r>
        <w:rPr>
          <w:noProof/>
        </w:rPr>
        <w:t>Tenant's obligations</w:t>
      </w:r>
      <w:r>
        <w:rPr>
          <w:noProof/>
        </w:rPr>
        <w:tab/>
      </w:r>
      <w:r>
        <w:rPr>
          <w:noProof/>
        </w:rPr>
        <w:fldChar w:fldCharType="begin"/>
      </w:r>
      <w:r>
        <w:rPr>
          <w:noProof/>
        </w:rPr>
        <w:instrText xml:space="preserve"> PAGEREF _Toc411874245 \h </w:instrText>
      </w:r>
      <w:r>
        <w:rPr>
          <w:noProof/>
        </w:rPr>
      </w:r>
      <w:r>
        <w:rPr>
          <w:noProof/>
        </w:rPr>
        <w:fldChar w:fldCharType="separate"/>
      </w:r>
      <w:r>
        <w:rPr>
          <w:noProof/>
        </w:rPr>
        <w:t>20</w:t>
      </w:r>
      <w:r>
        <w:rPr>
          <w:noProof/>
        </w:rPr>
        <w:fldChar w:fldCharType="end"/>
      </w:r>
    </w:p>
    <w:p w:rsidR="00D7612D" w:rsidRDefault="0053238F">
      <w:pPr>
        <w:pStyle w:val="TOC2"/>
        <w:rPr>
          <w:rFonts w:asciiTheme="minorHAnsi" w:eastAsiaTheme="minorEastAsia" w:hAnsiTheme="minorHAnsi" w:cstheme="minorBidi"/>
          <w:b w:val="0"/>
          <w:bCs w:val="0"/>
          <w:noProof/>
          <w:w w:val="100"/>
          <w:sz w:val="22"/>
          <w:szCs w:val="22"/>
          <w:lang w:eastAsia="en-AU" w:bidi="ar-SA"/>
        </w:rPr>
      </w:pPr>
      <w:r>
        <w:rPr>
          <w:noProof/>
        </w:rPr>
        <w:t>7.</w:t>
      </w:r>
      <w:r>
        <w:rPr>
          <w:rFonts w:asciiTheme="minorHAnsi" w:eastAsiaTheme="minorEastAsia" w:hAnsiTheme="minorHAnsi" w:cstheme="minorBidi"/>
          <w:b w:val="0"/>
          <w:bCs w:val="0"/>
          <w:noProof/>
          <w:w w:val="100"/>
          <w:sz w:val="22"/>
          <w:szCs w:val="22"/>
          <w:lang w:eastAsia="en-AU" w:bidi="ar-SA"/>
        </w:rPr>
        <w:tab/>
      </w:r>
      <w:r>
        <w:rPr>
          <w:noProof/>
        </w:rPr>
        <w:t>Responsibilities</w:t>
      </w:r>
      <w:r>
        <w:rPr>
          <w:noProof/>
        </w:rPr>
        <w:tab/>
      </w:r>
      <w:r>
        <w:rPr>
          <w:noProof/>
        </w:rPr>
        <w:fldChar w:fldCharType="begin"/>
      </w:r>
      <w:r>
        <w:rPr>
          <w:noProof/>
        </w:rPr>
        <w:instrText xml:space="preserve"> PAGEREF _Toc411874246 \h </w:instrText>
      </w:r>
      <w:r>
        <w:rPr>
          <w:noProof/>
        </w:rPr>
      </w:r>
      <w:r>
        <w:rPr>
          <w:noProof/>
        </w:rPr>
        <w:fldChar w:fldCharType="separate"/>
      </w:r>
      <w:r>
        <w:rPr>
          <w:noProof/>
        </w:rPr>
        <w:t>20</w:t>
      </w:r>
      <w:r>
        <w:rPr>
          <w:noProof/>
        </w:rPr>
        <w:fldChar w:fldCharType="end"/>
      </w:r>
    </w:p>
    <w:p w:rsidR="00D7612D" w:rsidRDefault="0053238F">
      <w:pPr>
        <w:pStyle w:val="TOC2"/>
        <w:rPr>
          <w:rFonts w:asciiTheme="minorHAnsi" w:eastAsiaTheme="minorEastAsia" w:hAnsiTheme="minorHAnsi" w:cstheme="minorBidi"/>
          <w:b w:val="0"/>
          <w:bCs w:val="0"/>
          <w:noProof/>
          <w:w w:val="100"/>
          <w:sz w:val="22"/>
          <w:szCs w:val="22"/>
          <w:lang w:eastAsia="en-AU" w:bidi="ar-SA"/>
        </w:rPr>
      </w:pPr>
      <w:r>
        <w:rPr>
          <w:noProof/>
        </w:rPr>
        <w:t>8.</w:t>
      </w:r>
      <w:r>
        <w:rPr>
          <w:rFonts w:asciiTheme="minorHAnsi" w:eastAsiaTheme="minorEastAsia" w:hAnsiTheme="minorHAnsi" w:cstheme="minorBidi"/>
          <w:b w:val="0"/>
          <w:bCs w:val="0"/>
          <w:noProof/>
          <w:w w:val="100"/>
          <w:sz w:val="22"/>
          <w:szCs w:val="22"/>
          <w:lang w:eastAsia="en-AU" w:bidi="ar-SA"/>
        </w:rPr>
        <w:tab/>
      </w:r>
      <w:r>
        <w:rPr>
          <w:noProof/>
        </w:rPr>
        <w:t>Ownership of Tenant Works</w:t>
      </w:r>
      <w:r>
        <w:rPr>
          <w:noProof/>
        </w:rPr>
        <w:tab/>
      </w:r>
      <w:r>
        <w:rPr>
          <w:noProof/>
        </w:rPr>
        <w:fldChar w:fldCharType="begin"/>
      </w:r>
      <w:r>
        <w:rPr>
          <w:noProof/>
        </w:rPr>
        <w:instrText xml:space="preserve"> PAGEREF _Toc411874247 \h </w:instrText>
      </w:r>
      <w:r>
        <w:rPr>
          <w:noProof/>
        </w:rPr>
      </w:r>
      <w:r>
        <w:rPr>
          <w:noProof/>
        </w:rPr>
        <w:fldChar w:fldCharType="separate"/>
      </w:r>
      <w:r>
        <w:rPr>
          <w:noProof/>
        </w:rPr>
        <w:t>21</w:t>
      </w:r>
      <w:r>
        <w:rPr>
          <w:noProof/>
        </w:rPr>
        <w:fldChar w:fldCharType="end"/>
      </w:r>
    </w:p>
    <w:p w:rsidR="00D7612D" w:rsidRDefault="0053238F">
      <w:pPr>
        <w:pStyle w:val="TOC2"/>
        <w:rPr>
          <w:rFonts w:asciiTheme="minorHAnsi" w:eastAsiaTheme="minorEastAsia" w:hAnsiTheme="minorHAnsi" w:cstheme="minorBidi"/>
          <w:b w:val="0"/>
          <w:bCs w:val="0"/>
          <w:noProof/>
          <w:w w:val="100"/>
          <w:sz w:val="22"/>
          <w:szCs w:val="22"/>
          <w:lang w:eastAsia="en-AU" w:bidi="ar-SA"/>
        </w:rPr>
      </w:pPr>
      <w:r>
        <w:rPr>
          <w:noProof/>
        </w:rPr>
        <w:t>9.</w:t>
      </w:r>
      <w:r>
        <w:rPr>
          <w:rFonts w:asciiTheme="minorHAnsi" w:eastAsiaTheme="minorEastAsia" w:hAnsiTheme="minorHAnsi" w:cstheme="minorBidi"/>
          <w:b w:val="0"/>
          <w:bCs w:val="0"/>
          <w:noProof/>
          <w:w w:val="100"/>
          <w:sz w:val="22"/>
          <w:szCs w:val="22"/>
          <w:lang w:eastAsia="en-AU" w:bidi="ar-SA"/>
        </w:rPr>
        <w:tab/>
      </w:r>
      <w:r>
        <w:rPr>
          <w:noProof/>
        </w:rPr>
        <w:t>Indemnities and releases</w:t>
      </w:r>
      <w:r>
        <w:rPr>
          <w:noProof/>
        </w:rPr>
        <w:tab/>
      </w:r>
      <w:r>
        <w:rPr>
          <w:noProof/>
        </w:rPr>
        <w:fldChar w:fldCharType="begin"/>
      </w:r>
      <w:r>
        <w:rPr>
          <w:noProof/>
        </w:rPr>
        <w:instrText xml:space="preserve"> PAGEREF _Toc411874248 \h </w:instrText>
      </w:r>
      <w:r>
        <w:rPr>
          <w:noProof/>
        </w:rPr>
      </w:r>
      <w:r>
        <w:rPr>
          <w:noProof/>
        </w:rPr>
        <w:fldChar w:fldCharType="separate"/>
      </w:r>
      <w:r>
        <w:rPr>
          <w:noProof/>
        </w:rPr>
        <w:t>21</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9.1</w:t>
      </w:r>
      <w:r>
        <w:rPr>
          <w:rFonts w:asciiTheme="minorHAnsi" w:eastAsiaTheme="minorEastAsia" w:hAnsiTheme="minorHAnsi" w:cstheme="minorBidi"/>
          <w:noProof/>
          <w:w w:val="100"/>
          <w:lang w:eastAsia="en-AU" w:bidi="ar-SA"/>
        </w:rPr>
        <w:tab/>
      </w:r>
      <w:r>
        <w:rPr>
          <w:noProof/>
        </w:rPr>
        <w:t>Tenant's indemnity</w:t>
      </w:r>
      <w:r>
        <w:rPr>
          <w:noProof/>
        </w:rPr>
        <w:tab/>
      </w:r>
      <w:r>
        <w:rPr>
          <w:noProof/>
        </w:rPr>
        <w:fldChar w:fldCharType="begin"/>
      </w:r>
      <w:r>
        <w:rPr>
          <w:noProof/>
        </w:rPr>
        <w:instrText xml:space="preserve"> PAGEREF _Toc411874249 \h </w:instrText>
      </w:r>
      <w:r>
        <w:rPr>
          <w:noProof/>
        </w:rPr>
      </w:r>
      <w:r>
        <w:rPr>
          <w:noProof/>
        </w:rPr>
        <w:fldChar w:fldCharType="separate"/>
      </w:r>
      <w:r>
        <w:rPr>
          <w:noProof/>
        </w:rPr>
        <w:t>21</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9.2</w:t>
      </w:r>
      <w:r>
        <w:rPr>
          <w:rFonts w:asciiTheme="minorHAnsi" w:eastAsiaTheme="minorEastAsia" w:hAnsiTheme="minorHAnsi" w:cstheme="minorBidi"/>
          <w:noProof/>
          <w:w w:val="100"/>
          <w:lang w:eastAsia="en-AU" w:bidi="ar-SA"/>
        </w:rPr>
        <w:tab/>
      </w:r>
      <w:r>
        <w:rPr>
          <w:noProof/>
        </w:rPr>
        <w:t>Tenant's release</w:t>
      </w:r>
      <w:r>
        <w:rPr>
          <w:noProof/>
        </w:rPr>
        <w:tab/>
      </w:r>
      <w:r>
        <w:rPr>
          <w:noProof/>
        </w:rPr>
        <w:fldChar w:fldCharType="begin"/>
      </w:r>
      <w:r>
        <w:rPr>
          <w:noProof/>
        </w:rPr>
        <w:instrText xml:space="preserve"> PAGEREF _Toc411874250 \h </w:instrText>
      </w:r>
      <w:r>
        <w:rPr>
          <w:noProof/>
        </w:rPr>
      </w:r>
      <w:r>
        <w:rPr>
          <w:noProof/>
        </w:rPr>
        <w:fldChar w:fldCharType="separate"/>
      </w:r>
      <w:r>
        <w:rPr>
          <w:noProof/>
        </w:rPr>
        <w:t>22</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9.3</w:t>
      </w:r>
      <w:r>
        <w:rPr>
          <w:rFonts w:asciiTheme="minorHAnsi" w:eastAsiaTheme="minorEastAsia" w:hAnsiTheme="minorHAnsi" w:cstheme="minorBidi"/>
          <w:noProof/>
          <w:w w:val="100"/>
          <w:lang w:eastAsia="en-AU" w:bidi="ar-SA"/>
        </w:rPr>
        <w:tab/>
      </w:r>
      <w:r>
        <w:rPr>
          <w:noProof/>
        </w:rPr>
        <w:t>No liability for delay or extension of time</w:t>
      </w:r>
      <w:r>
        <w:rPr>
          <w:noProof/>
        </w:rPr>
        <w:tab/>
      </w:r>
      <w:r>
        <w:rPr>
          <w:noProof/>
        </w:rPr>
        <w:fldChar w:fldCharType="begin"/>
      </w:r>
      <w:r>
        <w:rPr>
          <w:noProof/>
        </w:rPr>
        <w:instrText xml:space="preserve"> PAGEREF _Toc411874251 \h </w:instrText>
      </w:r>
      <w:r>
        <w:rPr>
          <w:noProof/>
        </w:rPr>
      </w:r>
      <w:r>
        <w:rPr>
          <w:noProof/>
        </w:rPr>
        <w:fldChar w:fldCharType="separate"/>
      </w:r>
      <w:r>
        <w:rPr>
          <w:noProof/>
        </w:rPr>
        <w:t>22</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9.4</w:t>
      </w:r>
      <w:r>
        <w:rPr>
          <w:rFonts w:asciiTheme="minorHAnsi" w:eastAsiaTheme="minorEastAsia" w:hAnsiTheme="minorHAnsi" w:cstheme="minorBidi"/>
          <w:noProof/>
          <w:w w:val="100"/>
          <w:lang w:eastAsia="en-AU" w:bidi="ar-SA"/>
        </w:rPr>
        <w:tab/>
      </w:r>
      <w:r>
        <w:rPr>
          <w:noProof/>
        </w:rPr>
        <w:t>Tenant's risk</w:t>
      </w:r>
      <w:r>
        <w:rPr>
          <w:noProof/>
        </w:rPr>
        <w:tab/>
      </w:r>
      <w:r>
        <w:rPr>
          <w:noProof/>
        </w:rPr>
        <w:fldChar w:fldCharType="begin"/>
      </w:r>
      <w:r>
        <w:rPr>
          <w:noProof/>
        </w:rPr>
        <w:instrText xml:space="preserve"> PAGEREF _Toc411874252 \h </w:instrText>
      </w:r>
      <w:r>
        <w:rPr>
          <w:noProof/>
        </w:rPr>
      </w:r>
      <w:r>
        <w:rPr>
          <w:noProof/>
        </w:rPr>
        <w:fldChar w:fldCharType="separate"/>
      </w:r>
      <w:r>
        <w:rPr>
          <w:noProof/>
        </w:rPr>
        <w:t>22</w:t>
      </w:r>
      <w:r>
        <w:rPr>
          <w:noProof/>
        </w:rPr>
        <w:fldChar w:fldCharType="end"/>
      </w:r>
    </w:p>
    <w:p w:rsidR="00D7612D" w:rsidRDefault="0053238F">
      <w:pPr>
        <w:pStyle w:val="TOC2"/>
        <w:rPr>
          <w:rFonts w:asciiTheme="minorHAnsi" w:eastAsiaTheme="minorEastAsia" w:hAnsiTheme="minorHAnsi" w:cstheme="minorBidi"/>
          <w:b w:val="0"/>
          <w:bCs w:val="0"/>
          <w:noProof/>
          <w:w w:val="100"/>
          <w:sz w:val="22"/>
          <w:szCs w:val="22"/>
          <w:lang w:eastAsia="en-AU" w:bidi="ar-SA"/>
        </w:rPr>
      </w:pPr>
      <w:r>
        <w:rPr>
          <w:noProof/>
        </w:rPr>
        <w:t>10.</w:t>
      </w:r>
      <w:r>
        <w:rPr>
          <w:rFonts w:asciiTheme="minorHAnsi" w:eastAsiaTheme="minorEastAsia" w:hAnsiTheme="minorHAnsi" w:cstheme="minorBidi"/>
          <w:b w:val="0"/>
          <w:bCs w:val="0"/>
          <w:noProof/>
          <w:w w:val="100"/>
          <w:sz w:val="22"/>
          <w:szCs w:val="22"/>
          <w:lang w:eastAsia="en-AU" w:bidi="ar-SA"/>
        </w:rPr>
        <w:tab/>
      </w:r>
      <w:r>
        <w:rPr>
          <w:noProof/>
        </w:rPr>
        <w:t>Possession by Tenant</w:t>
      </w:r>
      <w:r>
        <w:rPr>
          <w:noProof/>
        </w:rPr>
        <w:tab/>
      </w:r>
      <w:r>
        <w:rPr>
          <w:noProof/>
        </w:rPr>
        <w:fldChar w:fldCharType="begin"/>
      </w:r>
      <w:r>
        <w:rPr>
          <w:noProof/>
        </w:rPr>
        <w:instrText xml:space="preserve"> PAGEREF _Toc411874253 \h </w:instrText>
      </w:r>
      <w:r>
        <w:rPr>
          <w:noProof/>
        </w:rPr>
      </w:r>
      <w:r>
        <w:rPr>
          <w:noProof/>
        </w:rPr>
        <w:fldChar w:fldCharType="separate"/>
      </w:r>
      <w:r>
        <w:rPr>
          <w:noProof/>
        </w:rPr>
        <w:t>22</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10.1</w:t>
      </w:r>
      <w:r>
        <w:rPr>
          <w:rFonts w:asciiTheme="minorHAnsi" w:eastAsiaTheme="minorEastAsia" w:hAnsiTheme="minorHAnsi" w:cstheme="minorBidi"/>
          <w:noProof/>
          <w:w w:val="100"/>
          <w:lang w:eastAsia="en-AU" w:bidi="ar-SA"/>
        </w:rPr>
        <w:tab/>
      </w:r>
      <w:r>
        <w:rPr>
          <w:noProof/>
        </w:rPr>
        <w:t>Requirements before Tenant takes possession under the Lease</w:t>
      </w:r>
      <w:r>
        <w:rPr>
          <w:noProof/>
        </w:rPr>
        <w:tab/>
      </w:r>
      <w:r>
        <w:rPr>
          <w:noProof/>
        </w:rPr>
        <w:fldChar w:fldCharType="begin"/>
      </w:r>
      <w:r>
        <w:rPr>
          <w:noProof/>
        </w:rPr>
        <w:instrText xml:space="preserve"> PAGEREF _Toc411874254 \h </w:instrText>
      </w:r>
      <w:r>
        <w:rPr>
          <w:noProof/>
        </w:rPr>
      </w:r>
      <w:r>
        <w:rPr>
          <w:noProof/>
        </w:rPr>
        <w:fldChar w:fldCharType="separate"/>
      </w:r>
      <w:r>
        <w:rPr>
          <w:noProof/>
        </w:rPr>
        <w:t>22</w:t>
      </w:r>
      <w:r>
        <w:rPr>
          <w:noProof/>
        </w:rPr>
        <w:fldChar w:fldCharType="end"/>
      </w:r>
    </w:p>
    <w:p w:rsidR="00D7612D" w:rsidRDefault="0053238F">
      <w:pPr>
        <w:pStyle w:val="TOC2"/>
        <w:rPr>
          <w:rFonts w:asciiTheme="minorHAnsi" w:eastAsiaTheme="minorEastAsia" w:hAnsiTheme="minorHAnsi" w:cstheme="minorBidi"/>
          <w:b w:val="0"/>
          <w:bCs w:val="0"/>
          <w:noProof/>
          <w:w w:val="100"/>
          <w:sz w:val="22"/>
          <w:szCs w:val="22"/>
          <w:lang w:eastAsia="en-AU" w:bidi="ar-SA"/>
        </w:rPr>
      </w:pPr>
      <w:r>
        <w:rPr>
          <w:noProof/>
        </w:rPr>
        <w:t>11.</w:t>
      </w:r>
      <w:r>
        <w:rPr>
          <w:rFonts w:asciiTheme="minorHAnsi" w:eastAsiaTheme="minorEastAsia" w:hAnsiTheme="minorHAnsi" w:cstheme="minorBidi"/>
          <w:b w:val="0"/>
          <w:bCs w:val="0"/>
          <w:noProof/>
          <w:w w:val="100"/>
          <w:sz w:val="22"/>
          <w:szCs w:val="22"/>
          <w:lang w:eastAsia="en-AU" w:bidi="ar-SA"/>
        </w:rPr>
        <w:tab/>
      </w:r>
      <w:r>
        <w:rPr>
          <w:noProof/>
        </w:rPr>
        <w:t>Grant of Lease</w:t>
      </w:r>
      <w:r>
        <w:rPr>
          <w:noProof/>
        </w:rPr>
        <w:tab/>
      </w:r>
      <w:r>
        <w:rPr>
          <w:noProof/>
        </w:rPr>
        <w:fldChar w:fldCharType="begin"/>
      </w:r>
      <w:r>
        <w:rPr>
          <w:noProof/>
        </w:rPr>
        <w:instrText xml:space="preserve"> PAGEREF _</w:instrText>
      </w:r>
      <w:r>
        <w:rPr>
          <w:noProof/>
        </w:rPr>
        <w:instrText xml:space="preserve">Toc411874255 \h </w:instrText>
      </w:r>
      <w:r>
        <w:rPr>
          <w:noProof/>
        </w:rPr>
      </w:r>
      <w:r>
        <w:rPr>
          <w:noProof/>
        </w:rPr>
        <w:fldChar w:fldCharType="separate"/>
      </w:r>
      <w:r>
        <w:rPr>
          <w:noProof/>
        </w:rPr>
        <w:t>23</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11.1</w:t>
      </w:r>
      <w:r>
        <w:rPr>
          <w:rFonts w:asciiTheme="minorHAnsi" w:eastAsiaTheme="minorEastAsia" w:hAnsiTheme="minorHAnsi" w:cstheme="minorBidi"/>
          <w:noProof/>
          <w:w w:val="100"/>
          <w:lang w:eastAsia="en-AU" w:bidi="ar-SA"/>
        </w:rPr>
        <w:tab/>
      </w:r>
      <w:r>
        <w:rPr>
          <w:noProof/>
        </w:rPr>
        <w:t>Grant</w:t>
      </w:r>
      <w:r>
        <w:rPr>
          <w:noProof/>
        </w:rPr>
        <w:tab/>
      </w:r>
      <w:r>
        <w:rPr>
          <w:noProof/>
        </w:rPr>
        <w:fldChar w:fldCharType="begin"/>
      </w:r>
      <w:r>
        <w:rPr>
          <w:noProof/>
        </w:rPr>
        <w:instrText xml:space="preserve"> PAGEREF _Toc411874256 \h </w:instrText>
      </w:r>
      <w:r>
        <w:rPr>
          <w:noProof/>
        </w:rPr>
      </w:r>
      <w:r>
        <w:rPr>
          <w:noProof/>
        </w:rPr>
        <w:fldChar w:fldCharType="separate"/>
      </w:r>
      <w:r>
        <w:rPr>
          <w:noProof/>
        </w:rPr>
        <w:t>23</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11.2</w:t>
      </w:r>
      <w:r>
        <w:rPr>
          <w:rFonts w:asciiTheme="minorHAnsi" w:eastAsiaTheme="minorEastAsia" w:hAnsiTheme="minorHAnsi" w:cstheme="minorBidi"/>
          <w:noProof/>
          <w:w w:val="100"/>
          <w:lang w:eastAsia="en-AU" w:bidi="ar-SA"/>
        </w:rPr>
        <w:tab/>
      </w:r>
      <w:r>
        <w:rPr>
          <w:noProof/>
        </w:rPr>
        <w:t>Delivery of documents and monies</w:t>
      </w:r>
      <w:r>
        <w:rPr>
          <w:noProof/>
        </w:rPr>
        <w:tab/>
      </w:r>
      <w:r>
        <w:rPr>
          <w:noProof/>
        </w:rPr>
        <w:fldChar w:fldCharType="begin"/>
      </w:r>
      <w:r>
        <w:rPr>
          <w:noProof/>
        </w:rPr>
        <w:instrText xml:space="preserve"> PAGEREF _Toc411874257 </w:instrText>
      </w:r>
      <w:r>
        <w:rPr>
          <w:noProof/>
        </w:rPr>
        <w:instrText xml:space="preserve">\h </w:instrText>
      </w:r>
      <w:r>
        <w:rPr>
          <w:noProof/>
        </w:rPr>
      </w:r>
      <w:r>
        <w:rPr>
          <w:noProof/>
        </w:rPr>
        <w:fldChar w:fldCharType="separate"/>
      </w:r>
      <w:r>
        <w:rPr>
          <w:noProof/>
        </w:rPr>
        <w:t>23</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11.3</w:t>
      </w:r>
      <w:r>
        <w:rPr>
          <w:rFonts w:asciiTheme="minorHAnsi" w:eastAsiaTheme="minorEastAsia" w:hAnsiTheme="minorHAnsi" w:cstheme="minorBidi"/>
          <w:noProof/>
          <w:w w:val="100"/>
          <w:lang w:eastAsia="en-AU" w:bidi="ar-SA"/>
        </w:rPr>
        <w:tab/>
      </w:r>
      <w:r>
        <w:rPr>
          <w:noProof/>
        </w:rPr>
        <w:t>Escrow</w:t>
      </w:r>
      <w:r>
        <w:rPr>
          <w:noProof/>
        </w:rPr>
        <w:tab/>
      </w:r>
      <w:r>
        <w:rPr>
          <w:noProof/>
        </w:rPr>
        <w:fldChar w:fldCharType="begin"/>
      </w:r>
      <w:r>
        <w:rPr>
          <w:noProof/>
        </w:rPr>
        <w:instrText xml:space="preserve"> PAGEREF _Toc411874258 \h </w:instrText>
      </w:r>
      <w:r>
        <w:rPr>
          <w:noProof/>
        </w:rPr>
      </w:r>
      <w:r>
        <w:rPr>
          <w:noProof/>
        </w:rPr>
        <w:fldChar w:fldCharType="separate"/>
      </w:r>
      <w:r>
        <w:rPr>
          <w:noProof/>
        </w:rPr>
        <w:t>23</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11.4</w:t>
      </w:r>
      <w:r>
        <w:rPr>
          <w:rFonts w:asciiTheme="minorHAnsi" w:eastAsiaTheme="minorEastAsia" w:hAnsiTheme="minorHAnsi" w:cstheme="minorBidi"/>
          <w:noProof/>
          <w:w w:val="100"/>
          <w:lang w:eastAsia="en-AU" w:bidi="ar-SA"/>
        </w:rPr>
        <w:tab/>
      </w:r>
      <w:r>
        <w:rPr>
          <w:noProof/>
        </w:rPr>
        <w:t>Completion of Lease</w:t>
      </w:r>
      <w:r>
        <w:rPr>
          <w:noProof/>
        </w:rPr>
        <w:tab/>
      </w:r>
      <w:r>
        <w:rPr>
          <w:noProof/>
        </w:rPr>
        <w:fldChar w:fldCharType="begin"/>
      </w:r>
      <w:r>
        <w:rPr>
          <w:noProof/>
        </w:rPr>
        <w:instrText xml:space="preserve"> PAGEREF _Toc411874259 \h </w:instrText>
      </w:r>
      <w:r>
        <w:rPr>
          <w:noProof/>
        </w:rPr>
      </w:r>
      <w:r>
        <w:rPr>
          <w:noProof/>
        </w:rPr>
        <w:fldChar w:fldCharType="separate"/>
      </w:r>
      <w:r>
        <w:rPr>
          <w:noProof/>
        </w:rPr>
        <w:t>23</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11.5</w:t>
      </w:r>
      <w:r>
        <w:rPr>
          <w:rFonts w:asciiTheme="minorHAnsi" w:eastAsiaTheme="minorEastAsia" w:hAnsiTheme="minorHAnsi" w:cstheme="minorBidi"/>
          <w:noProof/>
          <w:w w:val="100"/>
          <w:lang w:eastAsia="en-AU" w:bidi="ar-SA"/>
        </w:rPr>
        <w:tab/>
      </w:r>
      <w:r>
        <w:rPr>
          <w:noProof/>
        </w:rPr>
        <w:t>Parties bound</w:t>
      </w:r>
      <w:r>
        <w:rPr>
          <w:noProof/>
        </w:rPr>
        <w:tab/>
      </w:r>
      <w:r>
        <w:rPr>
          <w:noProof/>
        </w:rPr>
        <w:fldChar w:fldCharType="begin"/>
      </w:r>
      <w:r>
        <w:rPr>
          <w:noProof/>
        </w:rPr>
        <w:instrText xml:space="preserve"> PAGEREF _Toc411874260 \h </w:instrText>
      </w:r>
      <w:r>
        <w:rPr>
          <w:noProof/>
        </w:rPr>
      </w:r>
      <w:r>
        <w:rPr>
          <w:noProof/>
        </w:rPr>
        <w:fldChar w:fldCharType="separate"/>
      </w:r>
      <w:r>
        <w:rPr>
          <w:noProof/>
        </w:rPr>
        <w:t>23</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11.6</w:t>
      </w:r>
      <w:r>
        <w:rPr>
          <w:rFonts w:asciiTheme="minorHAnsi" w:eastAsiaTheme="minorEastAsia" w:hAnsiTheme="minorHAnsi" w:cstheme="minorBidi"/>
          <w:noProof/>
          <w:w w:val="100"/>
          <w:lang w:eastAsia="en-AU" w:bidi="ar-SA"/>
        </w:rPr>
        <w:tab/>
      </w:r>
      <w:r>
        <w:rPr>
          <w:noProof/>
        </w:rPr>
        <w:t>Caveats</w:t>
      </w:r>
      <w:r>
        <w:rPr>
          <w:noProof/>
        </w:rPr>
        <w:tab/>
      </w:r>
      <w:r>
        <w:rPr>
          <w:noProof/>
        </w:rPr>
        <w:fldChar w:fldCharType="begin"/>
      </w:r>
      <w:r>
        <w:rPr>
          <w:noProof/>
        </w:rPr>
        <w:instrText xml:space="preserve"> PAGEREF _Toc411874261 \h </w:instrText>
      </w:r>
      <w:r>
        <w:rPr>
          <w:noProof/>
        </w:rPr>
      </w:r>
      <w:r>
        <w:rPr>
          <w:noProof/>
        </w:rPr>
        <w:fldChar w:fldCharType="separate"/>
      </w:r>
      <w:r>
        <w:rPr>
          <w:noProof/>
        </w:rPr>
        <w:t>23</w:t>
      </w:r>
      <w:r>
        <w:rPr>
          <w:noProof/>
        </w:rPr>
        <w:fldChar w:fldCharType="end"/>
      </w:r>
    </w:p>
    <w:p w:rsidR="00D7612D" w:rsidRDefault="0053238F">
      <w:pPr>
        <w:pStyle w:val="TOC2"/>
        <w:rPr>
          <w:rFonts w:asciiTheme="minorHAnsi" w:eastAsiaTheme="minorEastAsia" w:hAnsiTheme="minorHAnsi" w:cstheme="minorBidi"/>
          <w:b w:val="0"/>
          <w:bCs w:val="0"/>
          <w:noProof/>
          <w:w w:val="100"/>
          <w:sz w:val="22"/>
          <w:szCs w:val="22"/>
          <w:lang w:eastAsia="en-AU" w:bidi="ar-SA"/>
        </w:rPr>
      </w:pPr>
      <w:r>
        <w:rPr>
          <w:noProof/>
        </w:rPr>
        <w:t>12.</w:t>
      </w:r>
      <w:r>
        <w:rPr>
          <w:rFonts w:asciiTheme="minorHAnsi" w:eastAsiaTheme="minorEastAsia" w:hAnsiTheme="minorHAnsi" w:cstheme="minorBidi"/>
          <w:b w:val="0"/>
          <w:bCs w:val="0"/>
          <w:noProof/>
          <w:w w:val="100"/>
          <w:sz w:val="22"/>
          <w:szCs w:val="22"/>
          <w:lang w:eastAsia="en-AU" w:bidi="ar-SA"/>
        </w:rPr>
        <w:tab/>
      </w:r>
      <w:r>
        <w:rPr>
          <w:noProof/>
        </w:rPr>
        <w:t>Security Amount</w:t>
      </w:r>
      <w:r>
        <w:rPr>
          <w:noProof/>
        </w:rPr>
        <w:tab/>
      </w:r>
      <w:r>
        <w:rPr>
          <w:noProof/>
        </w:rPr>
        <w:fldChar w:fldCharType="begin"/>
      </w:r>
      <w:r>
        <w:rPr>
          <w:noProof/>
        </w:rPr>
        <w:instrText xml:space="preserve"> PAGEREF _Toc411874262 \h </w:instrText>
      </w:r>
      <w:r>
        <w:rPr>
          <w:noProof/>
        </w:rPr>
      </w:r>
      <w:r>
        <w:rPr>
          <w:noProof/>
        </w:rPr>
        <w:fldChar w:fldCharType="separate"/>
      </w:r>
      <w:r>
        <w:rPr>
          <w:noProof/>
        </w:rPr>
        <w:t>24</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12.1</w:t>
      </w:r>
      <w:r>
        <w:rPr>
          <w:rFonts w:asciiTheme="minorHAnsi" w:eastAsiaTheme="minorEastAsia" w:hAnsiTheme="minorHAnsi" w:cstheme="minorBidi"/>
          <w:noProof/>
          <w:w w:val="100"/>
          <w:lang w:eastAsia="en-AU" w:bidi="ar-SA"/>
        </w:rPr>
        <w:tab/>
      </w:r>
      <w:r>
        <w:rPr>
          <w:noProof/>
        </w:rPr>
        <w:t>Tenant must provide Security Amount</w:t>
      </w:r>
      <w:r>
        <w:rPr>
          <w:noProof/>
        </w:rPr>
        <w:tab/>
      </w:r>
      <w:r>
        <w:rPr>
          <w:noProof/>
        </w:rPr>
        <w:fldChar w:fldCharType="begin"/>
      </w:r>
      <w:r>
        <w:rPr>
          <w:noProof/>
        </w:rPr>
        <w:instrText xml:space="preserve"> PAGEREF _Toc411874263 \h </w:instrText>
      </w:r>
      <w:r>
        <w:rPr>
          <w:noProof/>
        </w:rPr>
      </w:r>
      <w:r>
        <w:rPr>
          <w:noProof/>
        </w:rPr>
        <w:fldChar w:fldCharType="separate"/>
      </w:r>
      <w:r>
        <w:rPr>
          <w:noProof/>
        </w:rPr>
        <w:t>24</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12.2</w:t>
      </w:r>
      <w:r>
        <w:rPr>
          <w:rFonts w:asciiTheme="minorHAnsi" w:eastAsiaTheme="minorEastAsia" w:hAnsiTheme="minorHAnsi" w:cstheme="minorBidi"/>
          <w:noProof/>
          <w:w w:val="100"/>
          <w:lang w:eastAsia="en-AU" w:bidi="ar-SA"/>
        </w:rPr>
        <w:tab/>
      </w:r>
      <w:r>
        <w:rPr>
          <w:noProof/>
        </w:rPr>
        <w:t>When Landlord may call on Security Amount</w:t>
      </w:r>
      <w:r>
        <w:rPr>
          <w:noProof/>
        </w:rPr>
        <w:tab/>
      </w:r>
      <w:r>
        <w:rPr>
          <w:noProof/>
        </w:rPr>
        <w:fldChar w:fldCharType="begin"/>
      </w:r>
      <w:r>
        <w:rPr>
          <w:noProof/>
        </w:rPr>
        <w:instrText xml:space="preserve"> PAGEREF _Toc411874264 \h </w:instrText>
      </w:r>
      <w:r>
        <w:rPr>
          <w:noProof/>
        </w:rPr>
      </w:r>
      <w:r>
        <w:rPr>
          <w:noProof/>
        </w:rPr>
        <w:fldChar w:fldCharType="separate"/>
      </w:r>
      <w:r>
        <w:rPr>
          <w:noProof/>
        </w:rPr>
        <w:t>24</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12.3</w:t>
      </w:r>
      <w:r>
        <w:rPr>
          <w:rFonts w:asciiTheme="minorHAnsi" w:eastAsiaTheme="minorEastAsia" w:hAnsiTheme="minorHAnsi" w:cstheme="minorBidi"/>
          <w:noProof/>
          <w:w w:val="100"/>
          <w:lang w:eastAsia="en-AU" w:bidi="ar-SA"/>
        </w:rPr>
        <w:tab/>
      </w:r>
      <w:r>
        <w:rPr>
          <w:noProof/>
        </w:rPr>
        <w:t>Reinstatement of Security Amount</w:t>
      </w:r>
      <w:r>
        <w:rPr>
          <w:noProof/>
        </w:rPr>
        <w:tab/>
      </w:r>
      <w:r>
        <w:rPr>
          <w:noProof/>
        </w:rPr>
        <w:fldChar w:fldCharType="begin"/>
      </w:r>
      <w:r>
        <w:rPr>
          <w:noProof/>
        </w:rPr>
        <w:instrText xml:space="preserve"> PAGEREF </w:instrText>
      </w:r>
      <w:r>
        <w:rPr>
          <w:noProof/>
        </w:rPr>
        <w:instrText xml:space="preserve">_Toc411874265 \h </w:instrText>
      </w:r>
      <w:r>
        <w:rPr>
          <w:noProof/>
        </w:rPr>
      </w:r>
      <w:r>
        <w:rPr>
          <w:noProof/>
        </w:rPr>
        <w:fldChar w:fldCharType="separate"/>
      </w:r>
      <w:r>
        <w:rPr>
          <w:noProof/>
        </w:rPr>
        <w:t>24</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12.4</w:t>
      </w:r>
      <w:r>
        <w:rPr>
          <w:rFonts w:asciiTheme="minorHAnsi" w:eastAsiaTheme="minorEastAsia" w:hAnsiTheme="minorHAnsi" w:cstheme="minorBidi"/>
          <w:noProof/>
          <w:w w:val="100"/>
          <w:lang w:eastAsia="en-AU" w:bidi="ar-SA"/>
        </w:rPr>
        <w:tab/>
      </w:r>
      <w:r>
        <w:rPr>
          <w:noProof/>
        </w:rPr>
        <w:t>Replacement Insurance Bank Guarantee and Bond</w:t>
      </w:r>
      <w:r>
        <w:rPr>
          <w:noProof/>
        </w:rPr>
        <w:tab/>
      </w:r>
      <w:r>
        <w:rPr>
          <w:noProof/>
        </w:rPr>
        <w:fldChar w:fldCharType="begin"/>
      </w:r>
      <w:r>
        <w:rPr>
          <w:noProof/>
        </w:rPr>
        <w:instrText xml:space="preserve"> PAGEREF _Toc411874266 \h </w:instrText>
      </w:r>
      <w:r>
        <w:rPr>
          <w:noProof/>
        </w:rPr>
      </w:r>
      <w:r>
        <w:rPr>
          <w:noProof/>
        </w:rPr>
        <w:fldChar w:fldCharType="separate"/>
      </w:r>
      <w:r>
        <w:rPr>
          <w:noProof/>
        </w:rPr>
        <w:t>24</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12.5</w:t>
      </w:r>
      <w:r>
        <w:rPr>
          <w:rFonts w:asciiTheme="minorHAnsi" w:eastAsiaTheme="minorEastAsia" w:hAnsiTheme="minorHAnsi" w:cstheme="minorBidi"/>
          <w:noProof/>
          <w:w w:val="100"/>
          <w:lang w:eastAsia="en-AU" w:bidi="ar-SA"/>
        </w:rPr>
        <w:tab/>
      </w:r>
      <w:r>
        <w:rPr>
          <w:noProof/>
        </w:rPr>
        <w:t>Change in owners</w:t>
      </w:r>
      <w:r>
        <w:rPr>
          <w:noProof/>
        </w:rPr>
        <w:t>hip</w:t>
      </w:r>
      <w:r>
        <w:rPr>
          <w:noProof/>
        </w:rPr>
        <w:tab/>
      </w:r>
      <w:r>
        <w:rPr>
          <w:noProof/>
        </w:rPr>
        <w:fldChar w:fldCharType="begin"/>
      </w:r>
      <w:r>
        <w:rPr>
          <w:noProof/>
        </w:rPr>
        <w:instrText xml:space="preserve"> PAGEREF _Toc411874267 \h </w:instrText>
      </w:r>
      <w:r>
        <w:rPr>
          <w:noProof/>
        </w:rPr>
      </w:r>
      <w:r>
        <w:rPr>
          <w:noProof/>
        </w:rPr>
        <w:fldChar w:fldCharType="separate"/>
      </w:r>
      <w:r>
        <w:rPr>
          <w:noProof/>
        </w:rPr>
        <w:t>24</w:t>
      </w:r>
      <w:r>
        <w:rPr>
          <w:noProof/>
        </w:rPr>
        <w:fldChar w:fldCharType="end"/>
      </w:r>
    </w:p>
    <w:p w:rsidR="00D7612D" w:rsidRDefault="0053238F">
      <w:pPr>
        <w:pStyle w:val="TOC2"/>
        <w:rPr>
          <w:rFonts w:asciiTheme="minorHAnsi" w:eastAsiaTheme="minorEastAsia" w:hAnsiTheme="minorHAnsi" w:cstheme="minorBidi"/>
          <w:b w:val="0"/>
          <w:bCs w:val="0"/>
          <w:noProof/>
          <w:w w:val="100"/>
          <w:sz w:val="22"/>
          <w:szCs w:val="22"/>
          <w:lang w:eastAsia="en-AU" w:bidi="ar-SA"/>
        </w:rPr>
      </w:pPr>
      <w:r>
        <w:rPr>
          <w:noProof/>
        </w:rPr>
        <w:t>13.</w:t>
      </w:r>
      <w:r>
        <w:rPr>
          <w:rFonts w:asciiTheme="minorHAnsi" w:eastAsiaTheme="minorEastAsia" w:hAnsiTheme="minorHAnsi" w:cstheme="minorBidi"/>
          <w:b w:val="0"/>
          <w:bCs w:val="0"/>
          <w:noProof/>
          <w:w w:val="100"/>
          <w:sz w:val="22"/>
          <w:szCs w:val="22"/>
          <w:lang w:eastAsia="en-AU" w:bidi="ar-SA"/>
        </w:rPr>
        <w:tab/>
      </w:r>
      <w:r>
        <w:rPr>
          <w:noProof/>
        </w:rPr>
        <w:t>Termination</w:t>
      </w:r>
      <w:r>
        <w:rPr>
          <w:noProof/>
        </w:rPr>
        <w:tab/>
      </w:r>
      <w:r>
        <w:rPr>
          <w:noProof/>
        </w:rPr>
        <w:fldChar w:fldCharType="begin"/>
      </w:r>
      <w:r>
        <w:rPr>
          <w:noProof/>
        </w:rPr>
        <w:instrText xml:space="preserve"> PAGEREF _Toc411874268 \h </w:instrText>
      </w:r>
      <w:r>
        <w:rPr>
          <w:noProof/>
        </w:rPr>
      </w:r>
      <w:r>
        <w:rPr>
          <w:noProof/>
        </w:rPr>
        <w:fldChar w:fldCharType="separate"/>
      </w:r>
      <w:r>
        <w:rPr>
          <w:noProof/>
        </w:rPr>
        <w:t>25</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13.1</w:t>
      </w:r>
      <w:r>
        <w:rPr>
          <w:rFonts w:asciiTheme="minorHAnsi" w:eastAsiaTheme="minorEastAsia" w:hAnsiTheme="minorHAnsi" w:cstheme="minorBidi"/>
          <w:noProof/>
          <w:w w:val="100"/>
          <w:lang w:eastAsia="en-AU" w:bidi="ar-SA"/>
        </w:rPr>
        <w:tab/>
      </w:r>
      <w:r>
        <w:rPr>
          <w:noProof/>
        </w:rPr>
        <w:t>Termination for Tenant's default</w:t>
      </w:r>
      <w:r>
        <w:rPr>
          <w:noProof/>
        </w:rPr>
        <w:tab/>
      </w:r>
      <w:r>
        <w:rPr>
          <w:noProof/>
        </w:rPr>
        <w:fldChar w:fldCharType="begin"/>
      </w:r>
      <w:r>
        <w:rPr>
          <w:noProof/>
        </w:rPr>
        <w:instrText xml:space="preserve"> PAGEREF _Toc411874269 \h </w:instrText>
      </w:r>
      <w:r>
        <w:rPr>
          <w:noProof/>
        </w:rPr>
      </w:r>
      <w:r>
        <w:rPr>
          <w:noProof/>
        </w:rPr>
        <w:fldChar w:fldCharType="separate"/>
      </w:r>
      <w:r>
        <w:rPr>
          <w:noProof/>
        </w:rPr>
        <w:t>25</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13.2</w:t>
      </w:r>
      <w:r>
        <w:rPr>
          <w:rFonts w:asciiTheme="minorHAnsi" w:eastAsiaTheme="minorEastAsia" w:hAnsiTheme="minorHAnsi" w:cstheme="minorBidi"/>
          <w:noProof/>
          <w:w w:val="100"/>
          <w:lang w:eastAsia="en-AU" w:bidi="ar-SA"/>
        </w:rPr>
        <w:tab/>
      </w:r>
      <w:r>
        <w:rPr>
          <w:noProof/>
        </w:rPr>
        <w:t>Consequences of termination</w:t>
      </w:r>
      <w:r>
        <w:rPr>
          <w:noProof/>
        </w:rPr>
        <w:tab/>
      </w:r>
      <w:r>
        <w:rPr>
          <w:noProof/>
        </w:rPr>
        <w:fldChar w:fldCharType="begin"/>
      </w:r>
      <w:r>
        <w:rPr>
          <w:noProof/>
        </w:rPr>
        <w:instrText xml:space="preserve"> PAGEREF _Toc411874270 \</w:instrText>
      </w:r>
      <w:r>
        <w:rPr>
          <w:noProof/>
        </w:rPr>
        <w:instrText xml:space="preserve">h </w:instrText>
      </w:r>
      <w:r>
        <w:rPr>
          <w:noProof/>
        </w:rPr>
      </w:r>
      <w:r>
        <w:rPr>
          <w:noProof/>
        </w:rPr>
        <w:fldChar w:fldCharType="separate"/>
      </w:r>
      <w:r>
        <w:rPr>
          <w:noProof/>
        </w:rPr>
        <w:t>25</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13.3</w:t>
      </w:r>
      <w:r>
        <w:rPr>
          <w:rFonts w:asciiTheme="minorHAnsi" w:eastAsiaTheme="minorEastAsia" w:hAnsiTheme="minorHAnsi" w:cstheme="minorBidi"/>
          <w:noProof/>
          <w:w w:val="100"/>
          <w:lang w:eastAsia="en-AU" w:bidi="ar-SA"/>
        </w:rPr>
        <w:tab/>
      </w:r>
      <w:r>
        <w:rPr>
          <w:noProof/>
        </w:rPr>
        <w:t>Recovery of money</w:t>
      </w:r>
      <w:r>
        <w:rPr>
          <w:noProof/>
        </w:rPr>
        <w:tab/>
      </w:r>
      <w:r>
        <w:rPr>
          <w:noProof/>
        </w:rPr>
        <w:fldChar w:fldCharType="begin"/>
      </w:r>
      <w:r>
        <w:rPr>
          <w:noProof/>
        </w:rPr>
        <w:instrText xml:space="preserve"> PAGEREF _Toc411874271 \h </w:instrText>
      </w:r>
      <w:r>
        <w:rPr>
          <w:noProof/>
        </w:rPr>
      </w:r>
      <w:r>
        <w:rPr>
          <w:noProof/>
        </w:rPr>
        <w:fldChar w:fldCharType="separate"/>
      </w:r>
      <w:r>
        <w:rPr>
          <w:noProof/>
        </w:rPr>
        <w:t>25</w:t>
      </w:r>
      <w:r>
        <w:rPr>
          <w:noProof/>
        </w:rPr>
        <w:fldChar w:fldCharType="end"/>
      </w:r>
    </w:p>
    <w:p w:rsidR="00D7612D" w:rsidRDefault="0053238F">
      <w:pPr>
        <w:pStyle w:val="TOC2"/>
        <w:rPr>
          <w:rFonts w:asciiTheme="minorHAnsi" w:eastAsiaTheme="minorEastAsia" w:hAnsiTheme="minorHAnsi" w:cstheme="minorBidi"/>
          <w:b w:val="0"/>
          <w:bCs w:val="0"/>
          <w:noProof/>
          <w:w w:val="100"/>
          <w:sz w:val="22"/>
          <w:szCs w:val="22"/>
          <w:lang w:eastAsia="en-AU" w:bidi="ar-SA"/>
        </w:rPr>
      </w:pPr>
      <w:r>
        <w:rPr>
          <w:noProof/>
        </w:rPr>
        <w:t>14.</w:t>
      </w:r>
      <w:r>
        <w:rPr>
          <w:rFonts w:asciiTheme="minorHAnsi" w:eastAsiaTheme="minorEastAsia" w:hAnsiTheme="minorHAnsi" w:cstheme="minorBidi"/>
          <w:b w:val="0"/>
          <w:bCs w:val="0"/>
          <w:noProof/>
          <w:w w:val="100"/>
          <w:sz w:val="22"/>
          <w:szCs w:val="22"/>
          <w:lang w:eastAsia="en-AU" w:bidi="ar-SA"/>
        </w:rPr>
        <w:tab/>
      </w:r>
      <w:r>
        <w:rPr>
          <w:noProof/>
        </w:rPr>
        <w:t>Assignment</w:t>
      </w:r>
      <w:r>
        <w:rPr>
          <w:noProof/>
        </w:rPr>
        <w:tab/>
      </w:r>
      <w:r>
        <w:rPr>
          <w:noProof/>
        </w:rPr>
        <w:fldChar w:fldCharType="begin"/>
      </w:r>
      <w:r>
        <w:rPr>
          <w:noProof/>
        </w:rPr>
        <w:instrText xml:space="preserve"> PAGEREF _Toc411874272 \h </w:instrText>
      </w:r>
      <w:r>
        <w:rPr>
          <w:noProof/>
        </w:rPr>
      </w:r>
      <w:r>
        <w:rPr>
          <w:noProof/>
        </w:rPr>
        <w:fldChar w:fldCharType="separate"/>
      </w:r>
      <w:r>
        <w:rPr>
          <w:noProof/>
        </w:rPr>
        <w:t>26</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14.1</w:t>
      </w:r>
      <w:r>
        <w:rPr>
          <w:rFonts w:asciiTheme="minorHAnsi" w:eastAsiaTheme="minorEastAsia" w:hAnsiTheme="minorHAnsi" w:cstheme="minorBidi"/>
          <w:noProof/>
          <w:w w:val="100"/>
          <w:lang w:eastAsia="en-AU" w:bidi="ar-SA"/>
        </w:rPr>
        <w:tab/>
      </w:r>
      <w:r>
        <w:rPr>
          <w:noProof/>
        </w:rPr>
        <w:t>Assignment by Tenant</w:t>
      </w:r>
      <w:r>
        <w:rPr>
          <w:noProof/>
        </w:rPr>
        <w:tab/>
      </w:r>
      <w:r>
        <w:rPr>
          <w:noProof/>
        </w:rPr>
        <w:fldChar w:fldCharType="begin"/>
      </w:r>
      <w:r>
        <w:rPr>
          <w:noProof/>
        </w:rPr>
        <w:instrText xml:space="preserve"> PAGEREF _Toc411874273 \h </w:instrText>
      </w:r>
      <w:r>
        <w:rPr>
          <w:noProof/>
        </w:rPr>
      </w:r>
      <w:r>
        <w:rPr>
          <w:noProof/>
        </w:rPr>
        <w:fldChar w:fldCharType="separate"/>
      </w:r>
      <w:r>
        <w:rPr>
          <w:noProof/>
        </w:rPr>
        <w:t>26</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14.2</w:t>
      </w:r>
      <w:r>
        <w:rPr>
          <w:rFonts w:asciiTheme="minorHAnsi" w:eastAsiaTheme="minorEastAsia" w:hAnsiTheme="minorHAnsi" w:cstheme="minorBidi"/>
          <w:noProof/>
          <w:w w:val="100"/>
          <w:lang w:eastAsia="en-AU" w:bidi="ar-SA"/>
        </w:rPr>
        <w:tab/>
      </w:r>
      <w:r>
        <w:rPr>
          <w:noProof/>
        </w:rPr>
        <w:t>Assignment</w:t>
      </w:r>
      <w:r>
        <w:rPr>
          <w:noProof/>
        </w:rPr>
        <w:tab/>
      </w:r>
      <w:r>
        <w:rPr>
          <w:noProof/>
        </w:rPr>
        <w:fldChar w:fldCharType="begin"/>
      </w:r>
      <w:r>
        <w:rPr>
          <w:noProof/>
        </w:rPr>
        <w:instrText xml:space="preserve"> PAGEREF _Toc411874274 \h </w:instrText>
      </w:r>
      <w:r>
        <w:rPr>
          <w:noProof/>
        </w:rPr>
      </w:r>
      <w:r>
        <w:rPr>
          <w:noProof/>
        </w:rPr>
        <w:fldChar w:fldCharType="separate"/>
      </w:r>
      <w:r>
        <w:rPr>
          <w:noProof/>
        </w:rPr>
        <w:t>26</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14.3</w:t>
      </w:r>
      <w:r>
        <w:rPr>
          <w:rFonts w:asciiTheme="minorHAnsi" w:eastAsiaTheme="minorEastAsia" w:hAnsiTheme="minorHAnsi" w:cstheme="minorBidi"/>
          <w:noProof/>
          <w:w w:val="100"/>
          <w:lang w:eastAsia="en-AU" w:bidi="ar-SA"/>
        </w:rPr>
        <w:tab/>
      </w:r>
      <w:r>
        <w:rPr>
          <w:noProof/>
        </w:rPr>
        <w:t>Change in control of the Tenant</w:t>
      </w:r>
      <w:r>
        <w:rPr>
          <w:noProof/>
        </w:rPr>
        <w:tab/>
      </w:r>
      <w:r>
        <w:rPr>
          <w:noProof/>
        </w:rPr>
        <w:fldChar w:fldCharType="begin"/>
      </w:r>
      <w:r>
        <w:rPr>
          <w:noProof/>
        </w:rPr>
        <w:instrText xml:space="preserve"> PAGEREF _Toc411874275 \h </w:instrText>
      </w:r>
      <w:r>
        <w:rPr>
          <w:noProof/>
        </w:rPr>
      </w:r>
      <w:r>
        <w:rPr>
          <w:noProof/>
        </w:rPr>
        <w:fldChar w:fldCharType="separate"/>
      </w:r>
      <w:r>
        <w:rPr>
          <w:noProof/>
        </w:rPr>
        <w:t>26</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14.4</w:t>
      </w:r>
      <w:r>
        <w:rPr>
          <w:rFonts w:asciiTheme="minorHAnsi" w:eastAsiaTheme="minorEastAsia" w:hAnsiTheme="minorHAnsi" w:cstheme="minorBidi"/>
          <w:noProof/>
          <w:w w:val="100"/>
          <w:lang w:eastAsia="en-AU" w:bidi="ar-SA"/>
        </w:rPr>
        <w:tab/>
      </w:r>
      <w:r>
        <w:rPr>
          <w:noProof/>
        </w:rPr>
        <w:t>Landlord's Rights on Deemed Assignments</w:t>
      </w:r>
      <w:r>
        <w:rPr>
          <w:noProof/>
        </w:rPr>
        <w:tab/>
      </w:r>
      <w:r>
        <w:rPr>
          <w:noProof/>
        </w:rPr>
        <w:fldChar w:fldCharType="begin"/>
      </w:r>
      <w:r>
        <w:rPr>
          <w:noProof/>
        </w:rPr>
        <w:instrText xml:space="preserve"> PAGEREF _Toc411874276 \h </w:instrText>
      </w:r>
      <w:r>
        <w:rPr>
          <w:noProof/>
        </w:rPr>
      </w:r>
      <w:r>
        <w:rPr>
          <w:noProof/>
        </w:rPr>
        <w:fldChar w:fldCharType="separate"/>
      </w:r>
      <w:r>
        <w:rPr>
          <w:noProof/>
        </w:rPr>
        <w:t>27</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14.5</w:t>
      </w:r>
      <w:r>
        <w:rPr>
          <w:rFonts w:asciiTheme="minorHAnsi" w:eastAsiaTheme="minorEastAsia" w:hAnsiTheme="minorHAnsi" w:cstheme="minorBidi"/>
          <w:noProof/>
          <w:w w:val="100"/>
          <w:lang w:eastAsia="en-AU" w:bidi="ar-SA"/>
        </w:rPr>
        <w:tab/>
      </w:r>
      <w:r>
        <w:rPr>
          <w:noProof/>
        </w:rPr>
        <w:t>Assignment by Landlord</w:t>
      </w:r>
      <w:r>
        <w:rPr>
          <w:noProof/>
        </w:rPr>
        <w:tab/>
      </w:r>
      <w:r>
        <w:rPr>
          <w:noProof/>
        </w:rPr>
        <w:fldChar w:fldCharType="begin"/>
      </w:r>
      <w:r>
        <w:rPr>
          <w:noProof/>
        </w:rPr>
        <w:instrText xml:space="preserve"> PAGEREF _Toc411874277 \h </w:instrText>
      </w:r>
      <w:r>
        <w:rPr>
          <w:noProof/>
        </w:rPr>
      </w:r>
      <w:r>
        <w:rPr>
          <w:noProof/>
        </w:rPr>
        <w:fldChar w:fldCharType="separate"/>
      </w:r>
      <w:r>
        <w:rPr>
          <w:noProof/>
        </w:rPr>
        <w:t>27</w:t>
      </w:r>
      <w:r>
        <w:rPr>
          <w:noProof/>
        </w:rPr>
        <w:fldChar w:fldCharType="end"/>
      </w:r>
    </w:p>
    <w:p w:rsidR="00D7612D" w:rsidRDefault="0053238F">
      <w:pPr>
        <w:pStyle w:val="TOC2"/>
        <w:rPr>
          <w:rFonts w:asciiTheme="minorHAnsi" w:eastAsiaTheme="minorEastAsia" w:hAnsiTheme="minorHAnsi" w:cstheme="minorBidi"/>
          <w:b w:val="0"/>
          <w:bCs w:val="0"/>
          <w:noProof/>
          <w:w w:val="100"/>
          <w:sz w:val="22"/>
          <w:szCs w:val="22"/>
          <w:lang w:eastAsia="en-AU" w:bidi="ar-SA"/>
        </w:rPr>
      </w:pPr>
      <w:r>
        <w:rPr>
          <w:noProof/>
        </w:rPr>
        <w:t>15.</w:t>
      </w:r>
      <w:r>
        <w:rPr>
          <w:rFonts w:asciiTheme="minorHAnsi" w:eastAsiaTheme="minorEastAsia" w:hAnsiTheme="minorHAnsi" w:cstheme="minorBidi"/>
          <w:b w:val="0"/>
          <w:bCs w:val="0"/>
          <w:noProof/>
          <w:w w:val="100"/>
          <w:sz w:val="22"/>
          <w:szCs w:val="22"/>
          <w:lang w:eastAsia="en-AU" w:bidi="ar-SA"/>
        </w:rPr>
        <w:tab/>
      </w:r>
      <w:r>
        <w:rPr>
          <w:noProof/>
        </w:rPr>
        <w:t>GST</w:t>
      </w:r>
      <w:r>
        <w:rPr>
          <w:noProof/>
        </w:rPr>
        <w:tab/>
      </w:r>
      <w:r>
        <w:rPr>
          <w:noProof/>
        </w:rPr>
        <w:fldChar w:fldCharType="begin"/>
      </w:r>
      <w:r>
        <w:rPr>
          <w:noProof/>
        </w:rPr>
        <w:instrText xml:space="preserve"> PAGEREF _Toc411874278 \h </w:instrText>
      </w:r>
      <w:r>
        <w:rPr>
          <w:noProof/>
        </w:rPr>
      </w:r>
      <w:r>
        <w:rPr>
          <w:noProof/>
        </w:rPr>
        <w:fldChar w:fldCharType="separate"/>
      </w:r>
      <w:r>
        <w:rPr>
          <w:noProof/>
        </w:rPr>
        <w:t>27</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15.1</w:t>
      </w:r>
      <w:r>
        <w:rPr>
          <w:rFonts w:asciiTheme="minorHAnsi" w:eastAsiaTheme="minorEastAsia" w:hAnsiTheme="minorHAnsi" w:cstheme="minorBidi"/>
          <w:noProof/>
          <w:w w:val="100"/>
          <w:lang w:eastAsia="en-AU" w:bidi="ar-SA"/>
        </w:rPr>
        <w:tab/>
      </w:r>
      <w:r>
        <w:rPr>
          <w:noProof/>
        </w:rPr>
        <w:t>Interpretation</w:t>
      </w:r>
      <w:r>
        <w:rPr>
          <w:noProof/>
        </w:rPr>
        <w:tab/>
      </w:r>
      <w:r>
        <w:rPr>
          <w:noProof/>
        </w:rPr>
        <w:fldChar w:fldCharType="begin"/>
      </w:r>
      <w:r>
        <w:rPr>
          <w:noProof/>
        </w:rPr>
        <w:instrText xml:space="preserve"> PAGEREF _Toc411874279 \h </w:instrText>
      </w:r>
      <w:r>
        <w:rPr>
          <w:noProof/>
        </w:rPr>
      </w:r>
      <w:r>
        <w:rPr>
          <w:noProof/>
        </w:rPr>
        <w:fldChar w:fldCharType="separate"/>
      </w:r>
      <w:r>
        <w:rPr>
          <w:noProof/>
        </w:rPr>
        <w:t>27</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15.2</w:t>
      </w:r>
      <w:r>
        <w:rPr>
          <w:rFonts w:asciiTheme="minorHAnsi" w:eastAsiaTheme="minorEastAsia" w:hAnsiTheme="minorHAnsi" w:cstheme="minorBidi"/>
          <w:noProof/>
          <w:w w:val="100"/>
          <w:lang w:eastAsia="en-AU" w:bidi="ar-SA"/>
        </w:rPr>
        <w:tab/>
      </w:r>
      <w:r>
        <w:rPr>
          <w:noProof/>
        </w:rPr>
        <w:t>Consideration is GST exclusive</w:t>
      </w:r>
      <w:r>
        <w:rPr>
          <w:noProof/>
        </w:rPr>
        <w:tab/>
      </w:r>
      <w:r>
        <w:rPr>
          <w:noProof/>
        </w:rPr>
        <w:fldChar w:fldCharType="begin"/>
      </w:r>
      <w:r>
        <w:rPr>
          <w:noProof/>
        </w:rPr>
        <w:instrText xml:space="preserve"> PAGEREF _Toc411874280 \h </w:instrText>
      </w:r>
      <w:r>
        <w:rPr>
          <w:noProof/>
        </w:rPr>
      </w:r>
      <w:r>
        <w:rPr>
          <w:noProof/>
        </w:rPr>
        <w:fldChar w:fldCharType="separate"/>
      </w:r>
      <w:r>
        <w:rPr>
          <w:noProof/>
        </w:rPr>
        <w:t>27</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15.3</w:t>
      </w:r>
      <w:r>
        <w:rPr>
          <w:rFonts w:asciiTheme="minorHAnsi" w:eastAsiaTheme="minorEastAsia" w:hAnsiTheme="minorHAnsi" w:cstheme="minorBidi"/>
          <w:noProof/>
          <w:w w:val="100"/>
          <w:lang w:eastAsia="en-AU" w:bidi="ar-SA"/>
        </w:rPr>
        <w:tab/>
      </w:r>
      <w:r>
        <w:rPr>
          <w:noProof/>
        </w:rPr>
        <w:t>GST gross up</w:t>
      </w:r>
      <w:r>
        <w:rPr>
          <w:noProof/>
        </w:rPr>
        <w:tab/>
      </w:r>
      <w:r>
        <w:rPr>
          <w:noProof/>
        </w:rPr>
        <w:fldChar w:fldCharType="begin"/>
      </w:r>
      <w:r>
        <w:rPr>
          <w:noProof/>
        </w:rPr>
        <w:instrText xml:space="preserve"> PAGEREF _Toc411874281 \h </w:instrText>
      </w:r>
      <w:r>
        <w:rPr>
          <w:noProof/>
        </w:rPr>
      </w:r>
      <w:r>
        <w:rPr>
          <w:noProof/>
        </w:rPr>
        <w:fldChar w:fldCharType="separate"/>
      </w:r>
      <w:r>
        <w:rPr>
          <w:noProof/>
        </w:rPr>
        <w:t>27</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15.4</w:t>
      </w:r>
      <w:r>
        <w:rPr>
          <w:rFonts w:asciiTheme="minorHAnsi" w:eastAsiaTheme="minorEastAsia" w:hAnsiTheme="minorHAnsi" w:cstheme="minorBidi"/>
          <w:noProof/>
          <w:w w:val="100"/>
          <w:lang w:eastAsia="en-AU" w:bidi="ar-SA"/>
        </w:rPr>
        <w:tab/>
      </w:r>
      <w:r>
        <w:rPr>
          <w:noProof/>
        </w:rPr>
        <w:t>Reimbursements</w:t>
      </w:r>
      <w:r>
        <w:rPr>
          <w:noProof/>
        </w:rPr>
        <w:tab/>
      </w:r>
      <w:r>
        <w:rPr>
          <w:noProof/>
        </w:rPr>
        <w:fldChar w:fldCharType="begin"/>
      </w:r>
      <w:r>
        <w:rPr>
          <w:noProof/>
        </w:rPr>
        <w:instrText xml:space="preserve"> PAGEREF _Toc411874282 \h </w:instrText>
      </w:r>
      <w:r>
        <w:rPr>
          <w:noProof/>
        </w:rPr>
      </w:r>
      <w:r>
        <w:rPr>
          <w:noProof/>
        </w:rPr>
        <w:fldChar w:fldCharType="separate"/>
      </w:r>
      <w:r>
        <w:rPr>
          <w:noProof/>
        </w:rPr>
        <w:t>28</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15.5</w:t>
      </w:r>
      <w:r>
        <w:rPr>
          <w:rFonts w:asciiTheme="minorHAnsi" w:eastAsiaTheme="minorEastAsia" w:hAnsiTheme="minorHAnsi" w:cstheme="minorBidi"/>
          <w:noProof/>
          <w:w w:val="100"/>
          <w:lang w:eastAsia="en-AU" w:bidi="ar-SA"/>
        </w:rPr>
        <w:tab/>
      </w:r>
      <w:r>
        <w:rPr>
          <w:noProof/>
        </w:rPr>
        <w:t>Tax invoice</w:t>
      </w:r>
      <w:r>
        <w:rPr>
          <w:noProof/>
        </w:rPr>
        <w:tab/>
      </w:r>
      <w:r>
        <w:rPr>
          <w:noProof/>
        </w:rPr>
        <w:fldChar w:fldCharType="begin"/>
      </w:r>
      <w:r>
        <w:rPr>
          <w:noProof/>
        </w:rPr>
        <w:instrText xml:space="preserve"> PAGEREF _Toc411874283 \h </w:instrText>
      </w:r>
      <w:r>
        <w:rPr>
          <w:noProof/>
        </w:rPr>
      </w:r>
      <w:r>
        <w:rPr>
          <w:noProof/>
        </w:rPr>
        <w:fldChar w:fldCharType="separate"/>
      </w:r>
      <w:r>
        <w:rPr>
          <w:noProof/>
        </w:rPr>
        <w:t>28</w:t>
      </w:r>
      <w:r>
        <w:rPr>
          <w:noProof/>
        </w:rPr>
        <w:fldChar w:fldCharType="end"/>
      </w:r>
    </w:p>
    <w:p w:rsidR="00D7612D" w:rsidRDefault="0053238F">
      <w:pPr>
        <w:pStyle w:val="TOC2"/>
        <w:rPr>
          <w:rFonts w:asciiTheme="minorHAnsi" w:eastAsiaTheme="minorEastAsia" w:hAnsiTheme="minorHAnsi" w:cstheme="minorBidi"/>
          <w:b w:val="0"/>
          <w:bCs w:val="0"/>
          <w:noProof/>
          <w:w w:val="100"/>
          <w:sz w:val="22"/>
          <w:szCs w:val="22"/>
          <w:lang w:eastAsia="en-AU" w:bidi="ar-SA"/>
        </w:rPr>
      </w:pPr>
      <w:r>
        <w:rPr>
          <w:noProof/>
        </w:rPr>
        <w:t>16.</w:t>
      </w:r>
      <w:r>
        <w:rPr>
          <w:rFonts w:asciiTheme="minorHAnsi" w:eastAsiaTheme="minorEastAsia" w:hAnsiTheme="minorHAnsi" w:cstheme="minorBidi"/>
          <w:b w:val="0"/>
          <w:bCs w:val="0"/>
          <w:noProof/>
          <w:w w:val="100"/>
          <w:sz w:val="22"/>
          <w:szCs w:val="22"/>
          <w:lang w:eastAsia="en-AU" w:bidi="ar-SA"/>
        </w:rPr>
        <w:tab/>
      </w:r>
      <w:r>
        <w:rPr>
          <w:noProof/>
        </w:rPr>
        <w:t>Notices</w:t>
      </w:r>
      <w:r>
        <w:rPr>
          <w:noProof/>
        </w:rPr>
        <w:tab/>
      </w:r>
      <w:r>
        <w:rPr>
          <w:noProof/>
        </w:rPr>
        <w:fldChar w:fldCharType="begin"/>
      </w:r>
      <w:r>
        <w:rPr>
          <w:noProof/>
        </w:rPr>
        <w:instrText xml:space="preserve"> PAGEREF _Toc411874284 \h </w:instrText>
      </w:r>
      <w:r>
        <w:rPr>
          <w:noProof/>
        </w:rPr>
      </w:r>
      <w:r>
        <w:rPr>
          <w:noProof/>
        </w:rPr>
        <w:fldChar w:fldCharType="separate"/>
      </w:r>
      <w:r>
        <w:rPr>
          <w:noProof/>
        </w:rPr>
        <w:t>28</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lastRenderedPageBreak/>
        <w:t>16.1</w:t>
      </w:r>
      <w:r>
        <w:rPr>
          <w:rFonts w:asciiTheme="minorHAnsi" w:eastAsiaTheme="minorEastAsia" w:hAnsiTheme="minorHAnsi" w:cstheme="minorBidi"/>
          <w:noProof/>
          <w:w w:val="100"/>
          <w:lang w:eastAsia="en-AU" w:bidi="ar-SA"/>
        </w:rPr>
        <w:tab/>
      </w:r>
      <w:r>
        <w:rPr>
          <w:noProof/>
        </w:rPr>
        <w:t>Service of notices</w:t>
      </w:r>
      <w:r>
        <w:rPr>
          <w:noProof/>
        </w:rPr>
        <w:tab/>
      </w:r>
      <w:r>
        <w:rPr>
          <w:noProof/>
        </w:rPr>
        <w:fldChar w:fldCharType="begin"/>
      </w:r>
      <w:r>
        <w:rPr>
          <w:noProof/>
        </w:rPr>
        <w:instrText xml:space="preserve"> PAGEREF _Toc411874285 \h </w:instrText>
      </w:r>
      <w:r>
        <w:rPr>
          <w:noProof/>
        </w:rPr>
      </w:r>
      <w:r>
        <w:rPr>
          <w:noProof/>
        </w:rPr>
        <w:fldChar w:fldCharType="separate"/>
      </w:r>
      <w:r>
        <w:rPr>
          <w:noProof/>
        </w:rPr>
        <w:t>28</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16.2</w:t>
      </w:r>
      <w:r>
        <w:rPr>
          <w:rFonts w:asciiTheme="minorHAnsi" w:eastAsiaTheme="minorEastAsia" w:hAnsiTheme="minorHAnsi" w:cstheme="minorBidi"/>
          <w:noProof/>
          <w:w w:val="100"/>
          <w:lang w:eastAsia="en-AU" w:bidi="ar-SA"/>
        </w:rPr>
        <w:tab/>
      </w:r>
      <w:r>
        <w:rPr>
          <w:noProof/>
        </w:rPr>
        <w:t>Effective on receipt</w:t>
      </w:r>
      <w:r>
        <w:rPr>
          <w:noProof/>
        </w:rPr>
        <w:tab/>
      </w:r>
      <w:r>
        <w:rPr>
          <w:noProof/>
        </w:rPr>
        <w:fldChar w:fldCharType="begin"/>
      </w:r>
      <w:r>
        <w:rPr>
          <w:noProof/>
        </w:rPr>
        <w:instrText xml:space="preserve"> PAGEREF _Toc411874286 \h </w:instrText>
      </w:r>
      <w:r>
        <w:rPr>
          <w:noProof/>
        </w:rPr>
      </w:r>
      <w:r>
        <w:rPr>
          <w:noProof/>
        </w:rPr>
        <w:fldChar w:fldCharType="separate"/>
      </w:r>
      <w:r>
        <w:rPr>
          <w:noProof/>
        </w:rPr>
        <w:t>28</w:t>
      </w:r>
      <w:r>
        <w:rPr>
          <w:noProof/>
        </w:rPr>
        <w:fldChar w:fldCharType="end"/>
      </w:r>
    </w:p>
    <w:p w:rsidR="00D7612D" w:rsidRDefault="0053238F">
      <w:pPr>
        <w:pStyle w:val="TOC2"/>
        <w:rPr>
          <w:rFonts w:asciiTheme="minorHAnsi" w:eastAsiaTheme="minorEastAsia" w:hAnsiTheme="minorHAnsi" w:cstheme="minorBidi"/>
          <w:b w:val="0"/>
          <w:bCs w:val="0"/>
          <w:noProof/>
          <w:w w:val="100"/>
          <w:sz w:val="22"/>
          <w:szCs w:val="22"/>
          <w:lang w:eastAsia="en-AU" w:bidi="ar-SA"/>
        </w:rPr>
      </w:pPr>
      <w:r>
        <w:rPr>
          <w:noProof/>
        </w:rPr>
        <w:t>17.</w:t>
      </w:r>
      <w:r>
        <w:rPr>
          <w:rFonts w:asciiTheme="minorHAnsi" w:eastAsiaTheme="minorEastAsia" w:hAnsiTheme="minorHAnsi" w:cstheme="minorBidi"/>
          <w:b w:val="0"/>
          <w:bCs w:val="0"/>
          <w:noProof/>
          <w:w w:val="100"/>
          <w:sz w:val="22"/>
          <w:szCs w:val="22"/>
          <w:lang w:eastAsia="en-AU" w:bidi="ar-SA"/>
        </w:rPr>
        <w:tab/>
      </w:r>
      <w:r>
        <w:rPr>
          <w:noProof/>
        </w:rPr>
        <w:t>No representation or inducement</w:t>
      </w:r>
      <w:r>
        <w:rPr>
          <w:noProof/>
        </w:rPr>
        <w:tab/>
      </w:r>
      <w:r>
        <w:rPr>
          <w:noProof/>
        </w:rPr>
        <w:fldChar w:fldCharType="begin"/>
      </w:r>
      <w:r>
        <w:rPr>
          <w:noProof/>
        </w:rPr>
        <w:instrText xml:space="preserve"> PAGEREF _Toc411874287 \h </w:instrText>
      </w:r>
      <w:r>
        <w:rPr>
          <w:noProof/>
        </w:rPr>
      </w:r>
      <w:r>
        <w:rPr>
          <w:noProof/>
        </w:rPr>
        <w:fldChar w:fldCharType="separate"/>
      </w:r>
      <w:r>
        <w:rPr>
          <w:noProof/>
        </w:rPr>
        <w:t>28</w:t>
      </w:r>
      <w:r>
        <w:rPr>
          <w:noProof/>
        </w:rPr>
        <w:fldChar w:fldCharType="end"/>
      </w:r>
    </w:p>
    <w:p w:rsidR="00D7612D" w:rsidRDefault="0053238F">
      <w:pPr>
        <w:pStyle w:val="TOC2"/>
        <w:rPr>
          <w:rFonts w:asciiTheme="minorHAnsi" w:eastAsiaTheme="minorEastAsia" w:hAnsiTheme="minorHAnsi" w:cstheme="minorBidi"/>
          <w:b w:val="0"/>
          <w:bCs w:val="0"/>
          <w:noProof/>
          <w:w w:val="100"/>
          <w:sz w:val="22"/>
          <w:szCs w:val="22"/>
          <w:lang w:eastAsia="en-AU" w:bidi="ar-SA"/>
        </w:rPr>
      </w:pPr>
      <w:r>
        <w:rPr>
          <w:noProof/>
        </w:rPr>
        <w:t>18.</w:t>
      </w:r>
      <w:r>
        <w:rPr>
          <w:rFonts w:asciiTheme="minorHAnsi" w:eastAsiaTheme="minorEastAsia" w:hAnsiTheme="minorHAnsi" w:cstheme="minorBidi"/>
          <w:b w:val="0"/>
          <w:bCs w:val="0"/>
          <w:noProof/>
          <w:w w:val="100"/>
          <w:sz w:val="22"/>
          <w:szCs w:val="22"/>
          <w:lang w:eastAsia="en-AU" w:bidi="ar-SA"/>
        </w:rPr>
        <w:tab/>
      </w:r>
      <w:r>
        <w:rPr>
          <w:noProof/>
        </w:rPr>
        <w:t>General</w:t>
      </w:r>
      <w:r>
        <w:rPr>
          <w:noProof/>
        </w:rPr>
        <w:tab/>
      </w:r>
      <w:r>
        <w:rPr>
          <w:noProof/>
        </w:rPr>
        <w:fldChar w:fldCharType="begin"/>
      </w:r>
      <w:r>
        <w:rPr>
          <w:noProof/>
        </w:rPr>
        <w:instrText xml:space="preserve"> PAGEREF _Toc411874288 \h </w:instrText>
      </w:r>
      <w:r>
        <w:rPr>
          <w:noProof/>
        </w:rPr>
      </w:r>
      <w:r>
        <w:rPr>
          <w:noProof/>
        </w:rPr>
        <w:fldChar w:fldCharType="separate"/>
      </w:r>
      <w:r>
        <w:rPr>
          <w:noProof/>
        </w:rPr>
        <w:t>29</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18.1</w:t>
      </w:r>
      <w:r>
        <w:rPr>
          <w:rFonts w:asciiTheme="minorHAnsi" w:eastAsiaTheme="minorEastAsia" w:hAnsiTheme="minorHAnsi" w:cstheme="minorBidi"/>
          <w:noProof/>
          <w:w w:val="100"/>
          <w:lang w:eastAsia="en-AU" w:bidi="ar-SA"/>
        </w:rPr>
        <w:tab/>
      </w:r>
      <w:r>
        <w:rPr>
          <w:noProof/>
        </w:rPr>
        <w:t>Alterations and waivers</w:t>
      </w:r>
      <w:r>
        <w:rPr>
          <w:noProof/>
        </w:rPr>
        <w:tab/>
      </w:r>
      <w:r>
        <w:rPr>
          <w:noProof/>
        </w:rPr>
        <w:fldChar w:fldCharType="begin"/>
      </w:r>
      <w:r>
        <w:rPr>
          <w:noProof/>
        </w:rPr>
        <w:instrText xml:space="preserve"> PAGEREF _Toc411874289 \h </w:instrText>
      </w:r>
      <w:r>
        <w:rPr>
          <w:noProof/>
        </w:rPr>
      </w:r>
      <w:r>
        <w:rPr>
          <w:noProof/>
        </w:rPr>
        <w:fldChar w:fldCharType="separate"/>
      </w:r>
      <w:r>
        <w:rPr>
          <w:noProof/>
        </w:rPr>
        <w:t>29</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18.2</w:t>
      </w:r>
      <w:r>
        <w:rPr>
          <w:rFonts w:asciiTheme="minorHAnsi" w:eastAsiaTheme="minorEastAsia" w:hAnsiTheme="minorHAnsi" w:cstheme="minorBidi"/>
          <w:noProof/>
          <w:w w:val="100"/>
          <w:lang w:eastAsia="en-AU" w:bidi="ar-SA"/>
        </w:rPr>
        <w:tab/>
      </w:r>
      <w:r>
        <w:rPr>
          <w:noProof/>
        </w:rPr>
        <w:t>Approvals and consents</w:t>
      </w:r>
      <w:r>
        <w:rPr>
          <w:noProof/>
        </w:rPr>
        <w:tab/>
      </w:r>
      <w:r>
        <w:rPr>
          <w:noProof/>
        </w:rPr>
        <w:fldChar w:fldCharType="begin"/>
      </w:r>
      <w:r>
        <w:rPr>
          <w:noProof/>
        </w:rPr>
        <w:instrText xml:space="preserve"> PAGEREF _Toc411874290 \h </w:instrText>
      </w:r>
      <w:r>
        <w:rPr>
          <w:noProof/>
        </w:rPr>
      </w:r>
      <w:r>
        <w:rPr>
          <w:noProof/>
        </w:rPr>
        <w:fldChar w:fldCharType="separate"/>
      </w:r>
      <w:r>
        <w:rPr>
          <w:noProof/>
        </w:rPr>
        <w:t>29</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18.3</w:t>
      </w:r>
      <w:r>
        <w:rPr>
          <w:rFonts w:asciiTheme="minorHAnsi" w:eastAsiaTheme="minorEastAsia" w:hAnsiTheme="minorHAnsi" w:cstheme="minorBidi"/>
          <w:noProof/>
          <w:w w:val="100"/>
          <w:lang w:eastAsia="en-AU" w:bidi="ar-SA"/>
        </w:rPr>
        <w:tab/>
      </w:r>
      <w:r>
        <w:rPr>
          <w:noProof/>
        </w:rPr>
        <w:t>Counterparts</w:t>
      </w:r>
      <w:r>
        <w:rPr>
          <w:noProof/>
        </w:rPr>
        <w:tab/>
      </w:r>
      <w:r>
        <w:rPr>
          <w:noProof/>
        </w:rPr>
        <w:fldChar w:fldCharType="begin"/>
      </w:r>
      <w:r>
        <w:rPr>
          <w:noProof/>
        </w:rPr>
        <w:instrText xml:space="preserve"> PAGEREF _Toc411874291 \h </w:instrText>
      </w:r>
      <w:r>
        <w:rPr>
          <w:noProof/>
        </w:rPr>
      </w:r>
      <w:r>
        <w:rPr>
          <w:noProof/>
        </w:rPr>
        <w:fldChar w:fldCharType="separate"/>
      </w:r>
      <w:r>
        <w:rPr>
          <w:noProof/>
        </w:rPr>
        <w:t>29</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18.4</w:t>
      </w:r>
      <w:r>
        <w:rPr>
          <w:rFonts w:asciiTheme="minorHAnsi" w:eastAsiaTheme="minorEastAsia" w:hAnsiTheme="minorHAnsi" w:cstheme="minorBidi"/>
          <w:noProof/>
          <w:w w:val="100"/>
          <w:lang w:eastAsia="en-AU" w:bidi="ar-SA"/>
        </w:rPr>
        <w:tab/>
      </w:r>
      <w:r>
        <w:rPr>
          <w:noProof/>
        </w:rPr>
        <w:t>No merger</w:t>
      </w:r>
      <w:r>
        <w:rPr>
          <w:noProof/>
        </w:rPr>
        <w:tab/>
      </w:r>
      <w:r>
        <w:rPr>
          <w:noProof/>
        </w:rPr>
        <w:fldChar w:fldCharType="begin"/>
      </w:r>
      <w:r>
        <w:rPr>
          <w:noProof/>
        </w:rPr>
        <w:instrText xml:space="preserve"> PAGEREF _Toc411874292 \h </w:instrText>
      </w:r>
      <w:r>
        <w:rPr>
          <w:noProof/>
        </w:rPr>
      </w:r>
      <w:r>
        <w:rPr>
          <w:noProof/>
        </w:rPr>
        <w:fldChar w:fldCharType="separate"/>
      </w:r>
      <w:r>
        <w:rPr>
          <w:noProof/>
        </w:rPr>
        <w:t>29</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18.5</w:t>
      </w:r>
      <w:r>
        <w:rPr>
          <w:rFonts w:asciiTheme="minorHAnsi" w:eastAsiaTheme="minorEastAsia" w:hAnsiTheme="minorHAnsi" w:cstheme="minorBidi"/>
          <w:noProof/>
          <w:w w:val="100"/>
          <w:lang w:eastAsia="en-AU" w:bidi="ar-SA"/>
        </w:rPr>
        <w:tab/>
      </w:r>
      <w:r>
        <w:rPr>
          <w:noProof/>
        </w:rPr>
        <w:t>Inconsistencies</w:t>
      </w:r>
      <w:r>
        <w:rPr>
          <w:noProof/>
        </w:rPr>
        <w:tab/>
      </w:r>
      <w:r>
        <w:rPr>
          <w:noProof/>
        </w:rPr>
        <w:fldChar w:fldCharType="begin"/>
      </w:r>
      <w:r>
        <w:rPr>
          <w:noProof/>
        </w:rPr>
        <w:instrText xml:space="preserve"> PAGEREF _Toc411874293 \h </w:instrText>
      </w:r>
      <w:r>
        <w:rPr>
          <w:noProof/>
        </w:rPr>
      </w:r>
      <w:r>
        <w:rPr>
          <w:noProof/>
        </w:rPr>
        <w:fldChar w:fldCharType="separate"/>
      </w:r>
      <w:r>
        <w:rPr>
          <w:noProof/>
        </w:rPr>
        <w:t>29</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18.6</w:t>
      </w:r>
      <w:r>
        <w:rPr>
          <w:rFonts w:asciiTheme="minorHAnsi" w:eastAsiaTheme="minorEastAsia" w:hAnsiTheme="minorHAnsi" w:cstheme="minorBidi"/>
          <w:noProof/>
          <w:w w:val="100"/>
          <w:lang w:eastAsia="en-AU" w:bidi="ar-SA"/>
        </w:rPr>
        <w:tab/>
      </w:r>
      <w:r>
        <w:rPr>
          <w:noProof/>
        </w:rPr>
        <w:t>Further action</w:t>
      </w:r>
      <w:r>
        <w:rPr>
          <w:noProof/>
        </w:rPr>
        <w:tab/>
      </w:r>
      <w:r>
        <w:rPr>
          <w:noProof/>
        </w:rPr>
        <w:fldChar w:fldCharType="begin"/>
      </w:r>
      <w:r>
        <w:rPr>
          <w:noProof/>
        </w:rPr>
        <w:instrText xml:space="preserve"> PAGEREF _Toc411874294 \h </w:instrText>
      </w:r>
      <w:r>
        <w:rPr>
          <w:noProof/>
        </w:rPr>
      </w:r>
      <w:r>
        <w:rPr>
          <w:noProof/>
        </w:rPr>
        <w:fldChar w:fldCharType="separate"/>
      </w:r>
      <w:r>
        <w:rPr>
          <w:noProof/>
        </w:rPr>
        <w:t>29</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18.7</w:t>
      </w:r>
      <w:r>
        <w:rPr>
          <w:rFonts w:asciiTheme="minorHAnsi" w:eastAsiaTheme="minorEastAsia" w:hAnsiTheme="minorHAnsi" w:cstheme="minorBidi"/>
          <w:noProof/>
          <w:w w:val="100"/>
          <w:lang w:eastAsia="en-AU" w:bidi="ar-SA"/>
        </w:rPr>
        <w:tab/>
      </w:r>
      <w:r>
        <w:rPr>
          <w:noProof/>
        </w:rPr>
        <w:t>Severability</w:t>
      </w:r>
      <w:r>
        <w:rPr>
          <w:noProof/>
        </w:rPr>
        <w:tab/>
      </w:r>
      <w:r>
        <w:rPr>
          <w:noProof/>
        </w:rPr>
        <w:fldChar w:fldCharType="begin"/>
      </w:r>
      <w:r>
        <w:rPr>
          <w:noProof/>
        </w:rPr>
        <w:instrText xml:space="preserve"> PAGEREF _Toc411874295 \h </w:instrText>
      </w:r>
      <w:r>
        <w:rPr>
          <w:noProof/>
        </w:rPr>
      </w:r>
      <w:r>
        <w:rPr>
          <w:noProof/>
        </w:rPr>
        <w:fldChar w:fldCharType="separate"/>
      </w:r>
      <w:r>
        <w:rPr>
          <w:noProof/>
        </w:rPr>
        <w:t>29</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18.8</w:t>
      </w:r>
      <w:r>
        <w:rPr>
          <w:rFonts w:asciiTheme="minorHAnsi" w:eastAsiaTheme="minorEastAsia" w:hAnsiTheme="minorHAnsi" w:cstheme="minorBidi"/>
          <w:noProof/>
          <w:w w:val="100"/>
          <w:lang w:eastAsia="en-AU" w:bidi="ar-SA"/>
        </w:rPr>
        <w:tab/>
      </w:r>
      <w:r>
        <w:rPr>
          <w:noProof/>
        </w:rPr>
        <w:t>Waiver</w:t>
      </w:r>
      <w:r>
        <w:rPr>
          <w:noProof/>
        </w:rPr>
        <w:tab/>
      </w:r>
      <w:r>
        <w:rPr>
          <w:noProof/>
        </w:rPr>
        <w:fldChar w:fldCharType="begin"/>
      </w:r>
      <w:r>
        <w:rPr>
          <w:noProof/>
        </w:rPr>
        <w:instrText xml:space="preserve"> PAGEREF _Toc411874296 \h </w:instrText>
      </w:r>
      <w:r>
        <w:rPr>
          <w:noProof/>
        </w:rPr>
      </w:r>
      <w:r>
        <w:rPr>
          <w:noProof/>
        </w:rPr>
        <w:fldChar w:fldCharType="separate"/>
      </w:r>
      <w:r>
        <w:rPr>
          <w:noProof/>
        </w:rPr>
        <w:t>29</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18.9</w:t>
      </w:r>
      <w:r>
        <w:rPr>
          <w:rFonts w:asciiTheme="minorHAnsi" w:eastAsiaTheme="minorEastAsia" w:hAnsiTheme="minorHAnsi" w:cstheme="minorBidi"/>
          <w:noProof/>
          <w:w w:val="100"/>
          <w:lang w:eastAsia="en-AU" w:bidi="ar-SA"/>
        </w:rPr>
        <w:tab/>
      </w:r>
      <w:r>
        <w:rPr>
          <w:noProof/>
        </w:rPr>
        <w:t>Relationship</w:t>
      </w:r>
      <w:r>
        <w:rPr>
          <w:noProof/>
        </w:rPr>
        <w:tab/>
      </w:r>
      <w:r>
        <w:rPr>
          <w:noProof/>
        </w:rPr>
        <w:fldChar w:fldCharType="begin"/>
      </w:r>
      <w:r>
        <w:rPr>
          <w:noProof/>
        </w:rPr>
        <w:instrText xml:space="preserve"> PAGEREF _Toc411874297 \h </w:instrText>
      </w:r>
      <w:r>
        <w:rPr>
          <w:noProof/>
        </w:rPr>
      </w:r>
      <w:r>
        <w:rPr>
          <w:noProof/>
        </w:rPr>
        <w:fldChar w:fldCharType="separate"/>
      </w:r>
      <w:r>
        <w:rPr>
          <w:noProof/>
        </w:rPr>
        <w:t>29</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18.10</w:t>
      </w:r>
      <w:r>
        <w:rPr>
          <w:rFonts w:asciiTheme="minorHAnsi" w:eastAsiaTheme="minorEastAsia" w:hAnsiTheme="minorHAnsi" w:cstheme="minorBidi"/>
          <w:noProof/>
          <w:w w:val="100"/>
          <w:lang w:eastAsia="en-AU" w:bidi="ar-SA"/>
        </w:rPr>
        <w:tab/>
      </w:r>
      <w:r>
        <w:rPr>
          <w:noProof/>
        </w:rPr>
        <w:t>Costs</w:t>
      </w:r>
      <w:r>
        <w:rPr>
          <w:noProof/>
        </w:rPr>
        <w:tab/>
      </w:r>
      <w:r>
        <w:rPr>
          <w:noProof/>
        </w:rPr>
        <w:fldChar w:fldCharType="begin"/>
      </w:r>
      <w:r>
        <w:rPr>
          <w:noProof/>
        </w:rPr>
        <w:instrText xml:space="preserve"> PAGEREF _Toc411874298 \h </w:instrText>
      </w:r>
      <w:r>
        <w:rPr>
          <w:noProof/>
        </w:rPr>
      </w:r>
      <w:r>
        <w:rPr>
          <w:noProof/>
        </w:rPr>
        <w:fldChar w:fldCharType="separate"/>
      </w:r>
      <w:r>
        <w:rPr>
          <w:noProof/>
        </w:rPr>
        <w:t>2</w:t>
      </w:r>
      <w:r>
        <w:rPr>
          <w:noProof/>
        </w:rPr>
        <w:t>9</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18.11</w:t>
      </w:r>
      <w:r>
        <w:rPr>
          <w:rFonts w:asciiTheme="minorHAnsi" w:eastAsiaTheme="minorEastAsia" w:hAnsiTheme="minorHAnsi" w:cstheme="minorBidi"/>
          <w:noProof/>
          <w:w w:val="100"/>
          <w:lang w:eastAsia="en-AU" w:bidi="ar-SA"/>
        </w:rPr>
        <w:tab/>
      </w:r>
      <w:r>
        <w:rPr>
          <w:noProof/>
        </w:rPr>
        <w:t>Interest on overdue money</w:t>
      </w:r>
      <w:r>
        <w:rPr>
          <w:noProof/>
        </w:rPr>
        <w:tab/>
      </w:r>
      <w:r>
        <w:rPr>
          <w:noProof/>
        </w:rPr>
        <w:fldChar w:fldCharType="begin"/>
      </w:r>
      <w:r>
        <w:rPr>
          <w:noProof/>
        </w:rPr>
        <w:instrText xml:space="preserve"> PAGEREF _Toc411874299 \h </w:instrText>
      </w:r>
      <w:r>
        <w:rPr>
          <w:noProof/>
        </w:rPr>
      </w:r>
      <w:r>
        <w:rPr>
          <w:noProof/>
        </w:rPr>
        <w:fldChar w:fldCharType="separate"/>
      </w:r>
      <w:r>
        <w:rPr>
          <w:noProof/>
        </w:rPr>
        <w:t>29</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lang w:eastAsia="en-AU"/>
        </w:rPr>
        <w:t>18.12</w:t>
      </w:r>
      <w:r>
        <w:rPr>
          <w:rFonts w:asciiTheme="minorHAnsi" w:eastAsiaTheme="minorEastAsia" w:hAnsiTheme="minorHAnsi" w:cstheme="minorBidi"/>
          <w:noProof/>
          <w:w w:val="100"/>
          <w:lang w:eastAsia="en-AU" w:bidi="ar-SA"/>
        </w:rPr>
        <w:tab/>
      </w:r>
      <w:r>
        <w:rPr>
          <w:noProof/>
          <w:lang w:eastAsia="en-AU"/>
        </w:rPr>
        <w:t>Disclosure of information</w:t>
      </w:r>
      <w:r>
        <w:rPr>
          <w:noProof/>
        </w:rPr>
        <w:tab/>
      </w:r>
      <w:r>
        <w:rPr>
          <w:noProof/>
        </w:rPr>
        <w:fldChar w:fldCharType="begin"/>
      </w:r>
      <w:r>
        <w:rPr>
          <w:noProof/>
        </w:rPr>
        <w:instrText xml:space="preserve"> PAGEREF _Toc411874300 \h </w:instrText>
      </w:r>
      <w:r>
        <w:rPr>
          <w:noProof/>
        </w:rPr>
      </w:r>
      <w:r>
        <w:rPr>
          <w:noProof/>
        </w:rPr>
        <w:fldChar w:fldCharType="separate"/>
      </w:r>
      <w:r>
        <w:rPr>
          <w:noProof/>
        </w:rPr>
        <w:t>29</w:t>
      </w:r>
      <w:r>
        <w:rPr>
          <w:noProof/>
        </w:rPr>
        <w:fldChar w:fldCharType="end"/>
      </w:r>
    </w:p>
    <w:p w:rsidR="00D7612D" w:rsidRDefault="0053238F">
      <w:pPr>
        <w:pStyle w:val="TOC3"/>
        <w:rPr>
          <w:rFonts w:asciiTheme="minorHAnsi" w:eastAsiaTheme="minorEastAsia" w:hAnsiTheme="minorHAnsi" w:cstheme="minorBidi"/>
          <w:noProof/>
          <w:w w:val="100"/>
          <w:lang w:eastAsia="en-AU" w:bidi="ar-SA"/>
        </w:rPr>
      </w:pPr>
      <w:r>
        <w:rPr>
          <w:noProof/>
        </w:rPr>
        <w:t>18.13</w:t>
      </w:r>
      <w:r>
        <w:rPr>
          <w:rFonts w:asciiTheme="minorHAnsi" w:eastAsiaTheme="minorEastAsia" w:hAnsiTheme="minorHAnsi" w:cstheme="minorBidi"/>
          <w:noProof/>
          <w:w w:val="100"/>
          <w:lang w:eastAsia="en-AU" w:bidi="ar-SA"/>
        </w:rPr>
        <w:tab/>
      </w:r>
      <w:r>
        <w:rPr>
          <w:noProof/>
        </w:rPr>
        <w:t>Entire deed</w:t>
      </w:r>
      <w:r>
        <w:rPr>
          <w:noProof/>
        </w:rPr>
        <w:tab/>
      </w:r>
      <w:r>
        <w:rPr>
          <w:noProof/>
        </w:rPr>
        <w:fldChar w:fldCharType="begin"/>
      </w:r>
      <w:r>
        <w:rPr>
          <w:noProof/>
        </w:rPr>
        <w:instrText xml:space="preserve"> PAGEREF _Toc411874301 \h </w:instrText>
      </w:r>
      <w:r>
        <w:rPr>
          <w:noProof/>
        </w:rPr>
      </w:r>
      <w:r>
        <w:rPr>
          <w:noProof/>
        </w:rPr>
        <w:fldChar w:fldCharType="separate"/>
      </w:r>
      <w:r>
        <w:rPr>
          <w:noProof/>
        </w:rPr>
        <w:t>30</w:t>
      </w:r>
      <w:r>
        <w:rPr>
          <w:noProof/>
        </w:rPr>
        <w:fldChar w:fldCharType="end"/>
      </w:r>
    </w:p>
    <w:p w:rsidR="00D7612D" w:rsidRDefault="0053238F">
      <w:pPr>
        <w:pStyle w:val="TOC2"/>
        <w:rPr>
          <w:rFonts w:asciiTheme="minorHAnsi" w:eastAsiaTheme="minorEastAsia" w:hAnsiTheme="minorHAnsi" w:cstheme="minorBidi"/>
          <w:b w:val="0"/>
          <w:bCs w:val="0"/>
          <w:noProof/>
          <w:w w:val="100"/>
          <w:sz w:val="22"/>
          <w:szCs w:val="22"/>
          <w:lang w:eastAsia="en-AU" w:bidi="ar-SA"/>
        </w:rPr>
      </w:pPr>
      <w:r>
        <w:rPr>
          <w:noProof/>
        </w:rPr>
        <w:t>19.</w:t>
      </w:r>
      <w:r>
        <w:rPr>
          <w:rFonts w:asciiTheme="minorHAnsi" w:eastAsiaTheme="minorEastAsia" w:hAnsiTheme="minorHAnsi" w:cstheme="minorBidi"/>
          <w:b w:val="0"/>
          <w:bCs w:val="0"/>
          <w:noProof/>
          <w:w w:val="100"/>
          <w:sz w:val="22"/>
          <w:szCs w:val="22"/>
          <w:lang w:eastAsia="en-AU" w:bidi="ar-SA"/>
        </w:rPr>
        <w:tab/>
      </w:r>
      <w:r>
        <w:rPr>
          <w:noProof/>
        </w:rPr>
        <w:t>This deed ends if the Head-Lease ends</w:t>
      </w:r>
      <w:r>
        <w:rPr>
          <w:noProof/>
        </w:rPr>
        <w:tab/>
      </w:r>
      <w:r>
        <w:rPr>
          <w:noProof/>
        </w:rPr>
        <w:fldChar w:fldCharType="begin"/>
      </w:r>
      <w:r>
        <w:rPr>
          <w:noProof/>
        </w:rPr>
        <w:instrText xml:space="preserve"> PAGEREF _Toc411874302 \h </w:instrText>
      </w:r>
      <w:r>
        <w:rPr>
          <w:noProof/>
        </w:rPr>
      </w:r>
      <w:r>
        <w:rPr>
          <w:noProof/>
        </w:rPr>
        <w:fldChar w:fldCharType="separate"/>
      </w:r>
      <w:r>
        <w:rPr>
          <w:noProof/>
        </w:rPr>
        <w:t>30</w:t>
      </w:r>
      <w:r>
        <w:rPr>
          <w:noProof/>
        </w:rPr>
        <w:fldChar w:fldCharType="end"/>
      </w:r>
    </w:p>
    <w:p w:rsidR="00D7612D" w:rsidRDefault="0053238F">
      <w:pPr>
        <w:pStyle w:val="TOC1"/>
        <w:rPr>
          <w:rFonts w:asciiTheme="minorHAnsi" w:eastAsiaTheme="minorEastAsia" w:hAnsiTheme="minorHAnsi" w:cstheme="minorBidi"/>
          <w:b w:val="0"/>
          <w:bCs w:val="0"/>
          <w:noProof/>
          <w:w w:val="100"/>
          <w:sz w:val="22"/>
          <w:szCs w:val="22"/>
          <w:lang w:eastAsia="en-AU" w:bidi="ar-SA"/>
        </w:rPr>
      </w:pPr>
      <w:r>
        <w:rPr>
          <w:noProof/>
        </w:rPr>
        <w:t>Signing page</w:t>
      </w:r>
      <w:r>
        <w:rPr>
          <w:noProof/>
        </w:rPr>
        <w:tab/>
      </w:r>
      <w:r>
        <w:rPr>
          <w:noProof/>
        </w:rPr>
        <w:fldChar w:fldCharType="begin"/>
      </w:r>
      <w:r>
        <w:rPr>
          <w:noProof/>
        </w:rPr>
        <w:instrText xml:space="preserve"> PAGEREF _Toc411874303 \h </w:instrText>
      </w:r>
      <w:r>
        <w:rPr>
          <w:noProof/>
        </w:rPr>
      </w:r>
      <w:r>
        <w:rPr>
          <w:noProof/>
        </w:rPr>
        <w:fldChar w:fldCharType="separate"/>
      </w:r>
      <w:r>
        <w:rPr>
          <w:noProof/>
        </w:rPr>
        <w:t>31</w:t>
      </w:r>
      <w:r>
        <w:rPr>
          <w:noProof/>
        </w:rPr>
        <w:fldChar w:fldCharType="end"/>
      </w:r>
    </w:p>
    <w:p w:rsidR="00D7612D" w:rsidRDefault="0053238F">
      <w:r>
        <w:fldChar w:fldCharType="end"/>
      </w:r>
    </w:p>
    <w:tbl>
      <w:tblPr>
        <w:tblW w:w="0" w:type="auto"/>
        <w:tblLayout w:type="fixed"/>
        <w:tblCellMar>
          <w:left w:w="0" w:type="dxa"/>
          <w:right w:w="0" w:type="dxa"/>
        </w:tblCellMar>
        <w:tblLook w:val="0000" w:firstRow="0" w:lastRow="0" w:firstColumn="0" w:lastColumn="0" w:noHBand="0" w:noVBand="0"/>
      </w:tblPr>
      <w:tblGrid>
        <w:gridCol w:w="9356"/>
      </w:tblGrid>
      <w:tr w:rsidR="00D7612D">
        <w:trPr>
          <w:cantSplit/>
          <w:trHeight w:hRule="exact" w:val="20"/>
        </w:trPr>
        <w:tc>
          <w:tcPr>
            <w:tcW w:w="9356" w:type="dxa"/>
            <w:tcBorders>
              <w:bottom w:val="single" w:sz="4" w:space="0" w:color="auto"/>
            </w:tcBorders>
          </w:tcPr>
          <w:p w:rsidR="00D7612D" w:rsidRDefault="00D7612D"/>
        </w:tc>
      </w:tr>
    </w:tbl>
    <w:p w:rsidR="00D7612D" w:rsidRDefault="0053238F">
      <w:pPr>
        <w:rPr>
          <w:rFonts w:ascii="Arial" w:hAnsi="Arial"/>
          <w:vanish/>
          <w:color w:val="008000"/>
          <w:sz w:val="20"/>
        </w:rPr>
      </w:pPr>
      <w:r>
        <w:rPr>
          <w:rFonts w:ascii="Arial" w:hAnsi="Arial"/>
          <w:vanish/>
          <w:color w:val="008000"/>
          <w:sz w:val="17"/>
          <w:szCs w:val="17"/>
        </w:rPr>
        <w:t xml:space="preserve">To </w:t>
      </w:r>
      <w:r>
        <w:rPr>
          <w:rFonts w:ascii="Arial" w:hAnsi="Arial"/>
          <w:b/>
          <w:i/>
          <w:vanish/>
          <w:color w:val="008000"/>
          <w:sz w:val="17"/>
          <w:szCs w:val="17"/>
        </w:rPr>
        <w:t>CREATE</w:t>
      </w:r>
      <w:r>
        <w:rPr>
          <w:rFonts w:ascii="Arial" w:hAnsi="Arial"/>
          <w:vanish/>
          <w:color w:val="008000"/>
          <w:sz w:val="17"/>
          <w:szCs w:val="17"/>
        </w:rPr>
        <w:t xml:space="preserve"> the table of contents click on the </w:t>
      </w:r>
      <w:r>
        <w:rPr>
          <w:rFonts w:ascii="Arial" w:hAnsi="Arial"/>
          <w:b/>
          <w:vanish/>
          <w:color w:val="008000"/>
          <w:sz w:val="17"/>
          <w:szCs w:val="17"/>
        </w:rPr>
        <w:t>'Generate TOC'</w:t>
      </w:r>
      <w:r>
        <w:rPr>
          <w:rFonts w:ascii="Arial" w:hAnsi="Arial"/>
          <w:vanish/>
          <w:color w:val="008000"/>
          <w:sz w:val="17"/>
          <w:szCs w:val="17"/>
        </w:rPr>
        <w:t xml:space="preserve"> icon above </w:t>
      </w:r>
      <w:r>
        <w:rPr>
          <w:rFonts w:ascii="Arial" w:hAnsi="Arial"/>
          <w:b/>
          <w:vanish/>
          <w:color w:val="008000"/>
          <w:sz w:val="17"/>
          <w:szCs w:val="17"/>
        </w:rPr>
        <w:t>OR</w:t>
      </w:r>
      <w:r>
        <w:rPr>
          <w:rFonts w:ascii="Arial" w:hAnsi="Arial"/>
          <w:vanish/>
          <w:color w:val="008000"/>
          <w:sz w:val="17"/>
          <w:szCs w:val="17"/>
        </w:rPr>
        <w:t xml:space="preserve"> click on the </w:t>
      </w:r>
      <w:r>
        <w:rPr>
          <w:rFonts w:ascii="Arial" w:hAnsi="Arial"/>
          <w:b/>
          <w:vanish/>
          <w:color w:val="008000"/>
          <w:sz w:val="17"/>
          <w:szCs w:val="17"/>
        </w:rPr>
        <w:t>'Reference'</w:t>
      </w:r>
      <w:r>
        <w:rPr>
          <w:rFonts w:ascii="Arial" w:hAnsi="Arial"/>
          <w:vanish/>
          <w:color w:val="008000"/>
          <w:sz w:val="17"/>
          <w:szCs w:val="17"/>
        </w:rPr>
        <w:t xml:space="preserve"> icon and select </w:t>
      </w:r>
      <w:r>
        <w:rPr>
          <w:rFonts w:ascii="Arial" w:hAnsi="Arial"/>
          <w:b/>
          <w:vanish/>
          <w:color w:val="008000"/>
          <w:sz w:val="17"/>
          <w:szCs w:val="17"/>
        </w:rPr>
        <w:t>'Insert ME TOC'</w:t>
      </w:r>
      <w:r>
        <w:rPr>
          <w:rFonts w:ascii="Arial" w:hAnsi="Arial"/>
          <w:vanish/>
          <w:color w:val="008000"/>
          <w:sz w:val="17"/>
          <w:szCs w:val="17"/>
        </w:rPr>
        <w:t xml:space="preserve"> -- To </w:t>
      </w:r>
      <w:r>
        <w:rPr>
          <w:rFonts w:ascii="Arial" w:hAnsi="Arial"/>
          <w:b/>
          <w:i/>
          <w:vanish/>
          <w:color w:val="008000"/>
          <w:sz w:val="17"/>
          <w:szCs w:val="17"/>
        </w:rPr>
        <w:t>UPDATE</w:t>
      </w:r>
      <w:r>
        <w:rPr>
          <w:rFonts w:ascii="Arial" w:hAnsi="Arial"/>
          <w:vanish/>
          <w:color w:val="008000"/>
          <w:sz w:val="17"/>
          <w:szCs w:val="17"/>
        </w:rPr>
        <w:t xml:space="preserve">  the table of contents - position your cursor in the TOC and </w:t>
      </w:r>
      <w:r>
        <w:rPr>
          <w:rFonts w:ascii="Arial" w:hAnsi="Arial"/>
          <w:b/>
          <w:i/>
          <w:vanish/>
          <w:color w:val="008000"/>
          <w:sz w:val="17"/>
          <w:szCs w:val="17"/>
        </w:rPr>
        <w:t>press the F9</w:t>
      </w:r>
      <w:r>
        <w:rPr>
          <w:rFonts w:ascii="Arial" w:hAnsi="Arial"/>
          <w:vanish/>
          <w:color w:val="008000"/>
          <w:sz w:val="17"/>
          <w:szCs w:val="17"/>
        </w:rPr>
        <w:t xml:space="preserve"> function key</w:t>
      </w:r>
    </w:p>
    <w:p w:rsidR="00D7612D" w:rsidRDefault="0053238F">
      <w:pPr>
        <w:pStyle w:val="MEChapterheading"/>
      </w:pPr>
      <w:r>
        <w:br w:type="page"/>
      </w:r>
      <w:bookmarkStart w:id="18" w:name="_Toc342407005"/>
      <w:bookmarkStart w:id="19" w:name="_Toc411874200"/>
      <w:r>
        <w:lastRenderedPageBreak/>
        <w:t>Information table</w:t>
      </w:r>
      <w:bookmarkEnd w:id="18"/>
      <w:bookmarkEnd w:id="19"/>
    </w:p>
    <w:tbl>
      <w:tblPr>
        <w:tblW w:w="0" w:type="auto"/>
        <w:tblLayout w:type="fixed"/>
        <w:tblCellMar>
          <w:left w:w="0" w:type="dxa"/>
          <w:right w:w="0" w:type="dxa"/>
        </w:tblCellMar>
        <w:tblLook w:val="0000" w:firstRow="0" w:lastRow="0" w:firstColumn="0" w:lastColumn="0" w:noHBand="0" w:noVBand="0"/>
      </w:tblPr>
      <w:tblGrid>
        <w:gridCol w:w="2268"/>
        <w:gridCol w:w="7088"/>
      </w:tblGrid>
      <w:tr w:rsidR="00D7612D">
        <w:tc>
          <w:tcPr>
            <w:tcW w:w="2268" w:type="dxa"/>
          </w:tcPr>
          <w:p w:rsidR="00D7612D" w:rsidRDefault="0053238F">
            <w:pPr>
              <w:pStyle w:val="MESubheading"/>
            </w:pPr>
            <w:bookmarkStart w:id="20" w:name="bkNoDate"/>
            <w:r>
              <w:t>Date</w:t>
            </w:r>
          </w:p>
        </w:tc>
        <w:tc>
          <w:tcPr>
            <w:tcW w:w="7088" w:type="dxa"/>
          </w:tcPr>
          <w:p w:rsidR="00D7612D" w:rsidRDefault="00D7612D">
            <w:pPr>
              <w:spacing w:before="280" w:after="0"/>
            </w:pPr>
          </w:p>
        </w:tc>
      </w:tr>
    </w:tbl>
    <w:bookmarkEnd w:id="20"/>
    <w:p w:rsidR="00D7612D" w:rsidRDefault="0053238F">
      <w:pPr>
        <w:pStyle w:val="MESubheading"/>
      </w:pPr>
      <w:r>
        <w:t>Parties</w:t>
      </w:r>
    </w:p>
    <w:tbl>
      <w:tblPr>
        <w:tblW w:w="9356" w:type="dxa"/>
        <w:tblLayout w:type="fixed"/>
        <w:tblCellMar>
          <w:left w:w="0" w:type="dxa"/>
          <w:right w:w="0" w:type="dxa"/>
        </w:tblCellMar>
        <w:tblLook w:val="0000" w:firstRow="0" w:lastRow="0" w:firstColumn="0" w:lastColumn="0" w:noHBand="0" w:noVBand="0"/>
      </w:tblPr>
      <w:tblGrid>
        <w:gridCol w:w="2268"/>
        <w:gridCol w:w="7088"/>
      </w:tblGrid>
      <w:tr w:rsidR="00D7612D">
        <w:tc>
          <w:tcPr>
            <w:tcW w:w="2268" w:type="dxa"/>
          </w:tcPr>
          <w:p w:rsidR="00D7612D" w:rsidRDefault="0053238F">
            <w:pPr>
              <w:pStyle w:val="PartiesDetails"/>
              <w:rPr>
                <w:rFonts w:ascii="Arial" w:hAnsi="Arial"/>
                <w:sz w:val="20"/>
              </w:rPr>
            </w:pPr>
            <w:r>
              <w:rPr>
                <w:rFonts w:ascii="Arial" w:hAnsi="Arial"/>
                <w:sz w:val="20"/>
              </w:rPr>
              <w:t>Name</w:t>
            </w:r>
          </w:p>
        </w:tc>
        <w:tc>
          <w:tcPr>
            <w:tcW w:w="7088" w:type="dxa"/>
          </w:tcPr>
          <w:p w:rsidR="00D7612D" w:rsidRDefault="0053238F">
            <w:pPr>
              <w:pStyle w:val="PartiesDetails"/>
              <w:rPr>
                <w:b/>
                <w:i/>
              </w:rPr>
            </w:pPr>
            <w:r>
              <w:rPr>
                <w:b/>
              </w:rPr>
              <w:t>Melbourne Market Authority</w:t>
            </w:r>
            <w:r>
              <w:rPr>
                <w:bCs/>
              </w:rPr>
              <w:t xml:space="preserve">, a body corporate established under section 4 of the </w:t>
            </w:r>
            <w:r>
              <w:rPr>
                <w:bCs/>
                <w:i/>
              </w:rPr>
              <w:t>Melbourne Market Authority Act 1977</w:t>
            </w:r>
            <w:r>
              <w:rPr>
                <w:bCs/>
              </w:rPr>
              <w:t xml:space="preserve"> (Vic)</w:t>
            </w:r>
            <w:r>
              <w:t xml:space="preserve"> </w:t>
            </w:r>
          </w:p>
        </w:tc>
      </w:tr>
      <w:tr w:rsidR="00D7612D">
        <w:tc>
          <w:tcPr>
            <w:tcW w:w="2268" w:type="dxa"/>
          </w:tcPr>
          <w:p w:rsidR="00D7612D" w:rsidRDefault="0053238F">
            <w:pPr>
              <w:pStyle w:val="PartiesDetails"/>
              <w:rPr>
                <w:rFonts w:ascii="Arial" w:hAnsi="Arial"/>
                <w:sz w:val="20"/>
              </w:rPr>
            </w:pPr>
            <w:bookmarkStart w:id="21" w:name="bkNoABN1"/>
            <w:r>
              <w:rPr>
                <w:rFonts w:ascii="Arial" w:hAnsi="Arial"/>
                <w:sz w:val="20"/>
              </w:rPr>
              <w:t>ABN</w:t>
            </w:r>
          </w:p>
        </w:tc>
        <w:tc>
          <w:tcPr>
            <w:tcW w:w="7088" w:type="dxa"/>
          </w:tcPr>
          <w:p w:rsidR="00D7612D" w:rsidRDefault="0053238F">
            <w:pPr>
              <w:pStyle w:val="PartiesDetails"/>
            </w:pPr>
            <w:r>
              <w:t>56 160 141 887</w:t>
            </w:r>
          </w:p>
        </w:tc>
      </w:tr>
      <w:bookmarkEnd w:id="21"/>
      <w:tr w:rsidR="00D7612D">
        <w:tc>
          <w:tcPr>
            <w:tcW w:w="2268" w:type="dxa"/>
          </w:tcPr>
          <w:p w:rsidR="00D7612D" w:rsidRDefault="0053238F">
            <w:pPr>
              <w:pStyle w:val="PartiesDetails"/>
              <w:rPr>
                <w:rFonts w:ascii="Arial" w:hAnsi="Arial"/>
                <w:sz w:val="20"/>
              </w:rPr>
            </w:pPr>
            <w:r>
              <w:rPr>
                <w:rFonts w:ascii="Arial" w:hAnsi="Arial"/>
                <w:sz w:val="20"/>
              </w:rPr>
              <w:t>Short form name</w:t>
            </w:r>
          </w:p>
        </w:tc>
        <w:tc>
          <w:tcPr>
            <w:tcW w:w="7088" w:type="dxa"/>
          </w:tcPr>
          <w:p w:rsidR="00D7612D" w:rsidRDefault="0053238F">
            <w:pPr>
              <w:pStyle w:val="PartiesDetails"/>
              <w:rPr>
                <w:b/>
              </w:rPr>
            </w:pPr>
            <w:bookmarkStart w:id="22" w:name="bkSFName1"/>
            <w:r>
              <w:rPr>
                <w:b/>
              </w:rPr>
              <w:t>Landlord</w:t>
            </w:r>
            <w:bookmarkEnd w:id="22"/>
          </w:p>
        </w:tc>
      </w:tr>
      <w:tr w:rsidR="00D7612D">
        <w:tc>
          <w:tcPr>
            <w:tcW w:w="2268" w:type="dxa"/>
          </w:tcPr>
          <w:p w:rsidR="00D7612D" w:rsidRDefault="0053238F">
            <w:pPr>
              <w:pStyle w:val="PartiesDetails"/>
              <w:rPr>
                <w:rFonts w:ascii="Arial" w:hAnsi="Arial"/>
                <w:sz w:val="20"/>
              </w:rPr>
            </w:pPr>
            <w:r>
              <w:rPr>
                <w:rFonts w:ascii="Arial" w:hAnsi="Arial"/>
                <w:sz w:val="20"/>
              </w:rPr>
              <w:t>Notice details</w:t>
            </w:r>
          </w:p>
        </w:tc>
        <w:tc>
          <w:tcPr>
            <w:tcW w:w="7088" w:type="dxa"/>
          </w:tcPr>
          <w:p w:rsidR="00D7612D" w:rsidRDefault="0053238F">
            <w:pPr>
              <w:pStyle w:val="PartiesDetails"/>
            </w:pPr>
            <w:bookmarkStart w:id="23" w:name="bkVarParty1"/>
            <w:r>
              <w:t>542 Footscray Road, West Melbourne, Melbourne, Victoria 3003</w:t>
            </w:r>
            <w:bookmarkEnd w:id="23"/>
          </w:p>
        </w:tc>
      </w:tr>
      <w:tr w:rsidR="00D7612D">
        <w:tc>
          <w:tcPr>
            <w:tcW w:w="2268" w:type="dxa"/>
          </w:tcPr>
          <w:p w:rsidR="00D7612D" w:rsidRDefault="00D7612D">
            <w:pPr>
              <w:pStyle w:val="PartiesDetails"/>
              <w:rPr>
                <w:rFonts w:ascii="Arial" w:hAnsi="Arial"/>
                <w:sz w:val="20"/>
              </w:rPr>
            </w:pPr>
            <w:bookmarkStart w:id="24" w:name="bkNoRef1" w:colFirst="0" w:colLast="2"/>
          </w:p>
        </w:tc>
        <w:tc>
          <w:tcPr>
            <w:tcW w:w="7088" w:type="dxa"/>
          </w:tcPr>
          <w:p w:rsidR="00D7612D" w:rsidRDefault="0053238F">
            <w:pPr>
              <w:pStyle w:val="PartiesDetails"/>
            </w:pPr>
            <w:r>
              <w:t>Attention: Chief Executive Officer</w:t>
            </w:r>
          </w:p>
        </w:tc>
      </w:tr>
      <w:bookmarkEnd w:id="24"/>
    </w:tbl>
    <w:p w:rsidR="00D7612D" w:rsidRDefault="00D7612D">
      <w:pPr>
        <w:spacing w:after="0"/>
      </w:pPr>
    </w:p>
    <w:tbl>
      <w:tblPr>
        <w:tblW w:w="9356" w:type="dxa"/>
        <w:tblLayout w:type="fixed"/>
        <w:tblCellMar>
          <w:left w:w="0" w:type="dxa"/>
          <w:right w:w="0" w:type="dxa"/>
        </w:tblCellMar>
        <w:tblLook w:val="0000" w:firstRow="0" w:lastRow="0" w:firstColumn="0" w:lastColumn="0" w:noHBand="0" w:noVBand="0"/>
      </w:tblPr>
      <w:tblGrid>
        <w:gridCol w:w="2268"/>
        <w:gridCol w:w="7088"/>
      </w:tblGrid>
      <w:tr w:rsidR="00D7612D">
        <w:tc>
          <w:tcPr>
            <w:tcW w:w="2268" w:type="dxa"/>
          </w:tcPr>
          <w:p w:rsidR="00D7612D" w:rsidRDefault="0053238F">
            <w:pPr>
              <w:pStyle w:val="PartiesDetails"/>
              <w:rPr>
                <w:rFonts w:ascii="Arial" w:hAnsi="Arial"/>
                <w:sz w:val="20"/>
              </w:rPr>
            </w:pPr>
            <w:r>
              <w:rPr>
                <w:rFonts w:ascii="Arial" w:hAnsi="Arial"/>
                <w:sz w:val="20"/>
              </w:rPr>
              <w:t>Name</w:t>
            </w:r>
          </w:p>
        </w:tc>
        <w:tc>
          <w:tcPr>
            <w:tcW w:w="7088" w:type="dxa"/>
          </w:tcPr>
          <w:p w:rsidR="00D7612D" w:rsidRDefault="0053238F">
            <w:pPr>
              <w:pStyle w:val="PartiesDetails"/>
            </w:pPr>
            <w:r>
              <w:t xml:space="preserve">#tenant name# </w:t>
            </w:r>
          </w:p>
        </w:tc>
      </w:tr>
      <w:tr w:rsidR="00D7612D">
        <w:tc>
          <w:tcPr>
            <w:tcW w:w="2268" w:type="dxa"/>
          </w:tcPr>
          <w:p w:rsidR="00D7612D" w:rsidRDefault="0053238F">
            <w:pPr>
              <w:pStyle w:val="PartiesDetails"/>
              <w:rPr>
                <w:rFonts w:ascii="Arial" w:hAnsi="Arial"/>
                <w:sz w:val="20"/>
              </w:rPr>
            </w:pPr>
            <w:bookmarkStart w:id="25" w:name="bkNoABN2"/>
            <w:r>
              <w:rPr>
                <w:rFonts w:ascii="Arial" w:hAnsi="Arial"/>
                <w:sz w:val="20"/>
              </w:rPr>
              <w:t>ACN</w:t>
            </w:r>
          </w:p>
        </w:tc>
        <w:tc>
          <w:tcPr>
            <w:tcW w:w="7088" w:type="dxa"/>
          </w:tcPr>
          <w:p w:rsidR="00D7612D" w:rsidRDefault="0053238F">
            <w:pPr>
              <w:pStyle w:val="PartiesDetails"/>
            </w:pPr>
            <w:r>
              <w:t xml:space="preserve">#tenant ACN# </w:t>
            </w:r>
          </w:p>
        </w:tc>
      </w:tr>
      <w:bookmarkEnd w:id="25"/>
      <w:tr w:rsidR="00D7612D">
        <w:tc>
          <w:tcPr>
            <w:tcW w:w="2268" w:type="dxa"/>
          </w:tcPr>
          <w:p w:rsidR="00D7612D" w:rsidRDefault="0053238F">
            <w:pPr>
              <w:pStyle w:val="PartiesDetails"/>
              <w:rPr>
                <w:rFonts w:ascii="Arial" w:hAnsi="Arial"/>
                <w:sz w:val="20"/>
              </w:rPr>
            </w:pPr>
            <w:r>
              <w:rPr>
                <w:rFonts w:ascii="Arial" w:hAnsi="Arial"/>
                <w:sz w:val="20"/>
              </w:rPr>
              <w:t>Short form name</w:t>
            </w:r>
          </w:p>
        </w:tc>
        <w:tc>
          <w:tcPr>
            <w:tcW w:w="7088" w:type="dxa"/>
          </w:tcPr>
          <w:p w:rsidR="00D7612D" w:rsidRDefault="0053238F">
            <w:pPr>
              <w:pStyle w:val="PartiesDetails"/>
              <w:rPr>
                <w:b/>
              </w:rPr>
            </w:pPr>
            <w:bookmarkStart w:id="26" w:name="bkSFName2"/>
            <w:r>
              <w:rPr>
                <w:b/>
              </w:rPr>
              <w:t>Tenant</w:t>
            </w:r>
            <w:bookmarkEnd w:id="26"/>
          </w:p>
        </w:tc>
      </w:tr>
      <w:tr w:rsidR="00D7612D">
        <w:tc>
          <w:tcPr>
            <w:tcW w:w="2268" w:type="dxa"/>
          </w:tcPr>
          <w:p w:rsidR="00D7612D" w:rsidRDefault="0053238F">
            <w:pPr>
              <w:pStyle w:val="PartiesDetails"/>
              <w:rPr>
                <w:rFonts w:ascii="Arial" w:hAnsi="Arial"/>
                <w:sz w:val="20"/>
              </w:rPr>
            </w:pPr>
            <w:r>
              <w:rPr>
                <w:rFonts w:ascii="Arial" w:hAnsi="Arial"/>
                <w:sz w:val="20"/>
              </w:rPr>
              <w:t>Notice details</w:t>
            </w:r>
          </w:p>
        </w:tc>
        <w:tc>
          <w:tcPr>
            <w:tcW w:w="7088" w:type="dxa"/>
          </w:tcPr>
          <w:p w:rsidR="00D7612D" w:rsidRDefault="0053238F">
            <w:pPr>
              <w:pStyle w:val="PartiesDetails"/>
            </w:pPr>
            <w:bookmarkStart w:id="27" w:name="bkVarParty2"/>
            <w:r>
              <w:t>#tenant address#</w:t>
            </w:r>
            <w:bookmarkEnd w:id="27"/>
          </w:p>
        </w:tc>
      </w:tr>
      <w:tr w:rsidR="00D7612D">
        <w:tc>
          <w:tcPr>
            <w:tcW w:w="2268" w:type="dxa"/>
          </w:tcPr>
          <w:p w:rsidR="00D7612D" w:rsidRDefault="00D7612D">
            <w:pPr>
              <w:pStyle w:val="PartiesDetails"/>
              <w:rPr>
                <w:rFonts w:ascii="Arial" w:hAnsi="Arial"/>
                <w:sz w:val="20"/>
              </w:rPr>
            </w:pPr>
            <w:bookmarkStart w:id="28" w:name="bkNoRef2" w:colFirst="0" w:colLast="2"/>
          </w:p>
        </w:tc>
        <w:tc>
          <w:tcPr>
            <w:tcW w:w="7088" w:type="dxa"/>
          </w:tcPr>
          <w:p w:rsidR="00D7612D" w:rsidRDefault="0053238F">
            <w:pPr>
              <w:pStyle w:val="PartiesDetails"/>
            </w:pPr>
            <w:r>
              <w:t>Attention: #tenant execution name#</w:t>
            </w:r>
          </w:p>
        </w:tc>
      </w:tr>
      <w:bookmarkEnd w:id="28"/>
    </w:tbl>
    <w:p w:rsidR="00D7612D" w:rsidRDefault="00D7612D">
      <w:pPr>
        <w:pStyle w:val="MESubheading"/>
      </w:pPr>
    </w:p>
    <w:p w:rsidR="00D7612D" w:rsidRDefault="00D7612D">
      <w:pPr>
        <w:pStyle w:val="MESubheading"/>
      </w:pPr>
    </w:p>
    <w:p w:rsidR="00D7612D" w:rsidRDefault="00D7612D">
      <w:pPr>
        <w:pStyle w:val="MESubheading"/>
      </w:pPr>
    </w:p>
    <w:p w:rsidR="00D7612D" w:rsidRDefault="00D7612D">
      <w:pPr>
        <w:pStyle w:val="MESubheading"/>
      </w:pPr>
    </w:p>
    <w:p w:rsidR="00D7612D" w:rsidRDefault="00D7612D">
      <w:pPr>
        <w:pStyle w:val="MESubheading"/>
      </w:pPr>
    </w:p>
    <w:p w:rsidR="00D7612D" w:rsidRDefault="00D7612D">
      <w:pPr>
        <w:pStyle w:val="MESubheading"/>
      </w:pPr>
    </w:p>
    <w:p w:rsidR="00D7612D" w:rsidRDefault="00D7612D">
      <w:pPr>
        <w:pStyle w:val="MESubheading"/>
      </w:pPr>
    </w:p>
    <w:p w:rsidR="00D7612D" w:rsidRDefault="00D7612D">
      <w:pPr>
        <w:pStyle w:val="MESubheading"/>
      </w:pPr>
    </w:p>
    <w:p w:rsidR="00D7612D" w:rsidRDefault="00D7612D">
      <w:pPr>
        <w:pStyle w:val="MESubheading"/>
      </w:pPr>
    </w:p>
    <w:p w:rsidR="00D7612D" w:rsidRDefault="00D7612D">
      <w:pPr>
        <w:pStyle w:val="MESubheading"/>
      </w:pPr>
    </w:p>
    <w:p w:rsidR="00D7612D" w:rsidRDefault="00D7612D">
      <w:pPr>
        <w:pStyle w:val="MESubheading"/>
      </w:pPr>
    </w:p>
    <w:p w:rsidR="00D7612D" w:rsidRDefault="00D7612D">
      <w:pPr>
        <w:pStyle w:val="MESubheading"/>
      </w:pPr>
    </w:p>
    <w:p w:rsidR="00D7612D" w:rsidRDefault="00D7612D">
      <w:pPr>
        <w:pStyle w:val="MESubheading"/>
      </w:pPr>
    </w:p>
    <w:p w:rsidR="00D7612D" w:rsidRDefault="00D7612D">
      <w:pPr>
        <w:pStyle w:val="MESubheading"/>
      </w:pPr>
    </w:p>
    <w:p w:rsidR="00D7612D" w:rsidRDefault="0053238F">
      <w:pPr>
        <w:pStyle w:val="MESubheading"/>
      </w:pPr>
      <w:r>
        <w:lastRenderedPageBreak/>
        <w:t>Items</w:t>
      </w:r>
    </w:p>
    <w:tbl>
      <w:tblPr>
        <w:tblW w:w="9356" w:type="dxa"/>
        <w:tblLayout w:type="fixed"/>
        <w:tblCellMar>
          <w:left w:w="0" w:type="dxa"/>
          <w:right w:w="0" w:type="dxa"/>
        </w:tblCellMar>
        <w:tblLook w:val="0000" w:firstRow="0" w:lastRow="0" w:firstColumn="0" w:lastColumn="0" w:noHBand="0" w:noVBand="0"/>
      </w:tblPr>
      <w:tblGrid>
        <w:gridCol w:w="1843"/>
        <w:gridCol w:w="7513"/>
      </w:tblGrid>
      <w:tr w:rsidR="00D7612D">
        <w:tc>
          <w:tcPr>
            <w:tcW w:w="1843" w:type="dxa"/>
          </w:tcPr>
          <w:p w:rsidR="00D7612D" w:rsidRDefault="00D7612D">
            <w:pPr>
              <w:pStyle w:val="ItemL1"/>
            </w:pPr>
            <w:bookmarkStart w:id="29" w:name="_Ref145994819"/>
          </w:p>
        </w:tc>
        <w:tc>
          <w:tcPr>
            <w:tcW w:w="7513" w:type="dxa"/>
          </w:tcPr>
          <w:p w:rsidR="00D7612D" w:rsidRDefault="0053238F">
            <w:bookmarkStart w:id="30" w:name="bkInsertText"/>
            <w:bookmarkEnd w:id="29"/>
            <w:bookmarkEnd w:id="30"/>
            <w:r>
              <w:rPr>
                <w:b/>
              </w:rPr>
              <w:t>Date for Practical Completion of the Landlord's Works</w:t>
            </w:r>
            <w:r>
              <w:t xml:space="preserve"> (clause </w:t>
            </w:r>
            <w:r>
              <w:fldChar w:fldCharType="begin"/>
            </w:r>
            <w:r>
              <w:instrText xml:space="preserve"> REF _Ref146417722 \r \h </w:instrText>
            </w:r>
            <w:r>
              <w:fldChar w:fldCharType="separate"/>
            </w:r>
            <w:r>
              <w:t>1.1</w:t>
            </w:r>
            <w:r>
              <w:fldChar w:fldCharType="end"/>
            </w:r>
            <w:r>
              <w:t>)</w:t>
            </w:r>
          </w:p>
          <w:p w:rsidR="00D7612D" w:rsidRDefault="0053238F">
            <w:pPr>
              <w:rPr>
                <w:b/>
              </w:rPr>
            </w:pPr>
            <w:r>
              <w:t>1</w:t>
            </w:r>
            <w:r>
              <w:t>2</w:t>
            </w:r>
            <w:r>
              <w:t xml:space="preserve"> February 2015</w:t>
            </w:r>
          </w:p>
        </w:tc>
      </w:tr>
      <w:tr w:rsidR="00D7612D">
        <w:tc>
          <w:tcPr>
            <w:tcW w:w="1843" w:type="dxa"/>
          </w:tcPr>
          <w:p w:rsidR="00D7612D" w:rsidRDefault="00D7612D">
            <w:pPr>
              <w:pStyle w:val="ItemL1"/>
            </w:pPr>
            <w:bookmarkStart w:id="31" w:name="_Ref145994956"/>
          </w:p>
        </w:tc>
        <w:bookmarkEnd w:id="31"/>
        <w:tc>
          <w:tcPr>
            <w:tcW w:w="7513" w:type="dxa"/>
          </w:tcPr>
          <w:p w:rsidR="00D7612D" w:rsidRDefault="0053238F">
            <w:r>
              <w:rPr>
                <w:b/>
              </w:rPr>
              <w:t>Premises</w:t>
            </w:r>
            <w:r>
              <w:t xml:space="preserve"> (clause </w:t>
            </w:r>
            <w:r>
              <w:fldChar w:fldCharType="begin"/>
            </w:r>
            <w:r>
              <w:instrText xml:space="preserve"> REF _Ref146417722 \r \h </w:instrText>
            </w:r>
            <w:r>
              <w:fldChar w:fldCharType="separate"/>
            </w:r>
            <w:r>
              <w:t>1.1</w:t>
            </w:r>
            <w:r>
              <w:fldChar w:fldCharType="end"/>
            </w:r>
            <w:r>
              <w:t>)</w:t>
            </w:r>
          </w:p>
          <w:p w:rsidR="00D7612D" w:rsidRDefault="0053238F">
            <w:pPr>
              <w:keepNext/>
              <w:keepLines/>
            </w:pPr>
            <w:r>
              <w:t xml:space="preserve">Warehouse #premises# being part of the Warehousing </w:t>
            </w:r>
            <w:r>
              <w:rPr>
                <w:rFonts w:cs="Times New Roman"/>
              </w:rPr>
              <w:t>Complex as shown</w:t>
            </w:r>
            <w:r>
              <w:t xml:space="preserve">, for identification purposes only, </w:t>
            </w:r>
            <w:r>
              <w:rPr>
                <w:rFonts w:cs="Times New Roman"/>
              </w:rPr>
              <w:t>on the plan attached as</w:t>
            </w:r>
            <w:r>
              <w:rPr>
                <w:rFonts w:cs="Times New Roman"/>
                <w:b/>
                <w:i/>
              </w:rPr>
              <w:t xml:space="preserve"> </w:t>
            </w:r>
            <w:r>
              <w:rPr>
                <w:rFonts w:cs="Times New Roman"/>
              </w:rPr>
              <w:t>Annexure A</w:t>
            </w:r>
            <w:r>
              <w:rPr>
                <w:rFonts w:cs="Times New Roman"/>
                <w:b/>
              </w:rPr>
              <w:t xml:space="preserve"> </w:t>
            </w:r>
            <w:r>
              <w:rPr>
                <w:rFonts w:cs="Times New Roman"/>
              </w:rPr>
              <w:t>to the Lease (excluding the area marked 'Staging Are</w:t>
            </w:r>
            <w:r>
              <w:rPr>
                <w:rFonts w:cs="Times New Roman"/>
              </w:rPr>
              <w:t xml:space="preserve">a' on that plan), </w:t>
            </w:r>
            <w:r>
              <w:t>the boundaries of which are:</w:t>
            </w:r>
          </w:p>
          <w:p w:rsidR="00D7612D" w:rsidRDefault="0053238F">
            <w:pPr>
              <w:keepNext/>
              <w:keepLines/>
              <w:ind w:left="680" w:hanging="680"/>
            </w:pPr>
            <w:r>
              <w:t>(a)</w:t>
            </w:r>
            <w:r>
              <w:tab/>
              <w:t>the centreline of any inter-tenancy walls and the inside finished surface of all other external walls (ignoring any false walls installed by or for the Tenant) and the inside surface of any windows in them</w:t>
            </w:r>
            <w:r>
              <w:t>;</w:t>
            </w:r>
          </w:p>
          <w:p w:rsidR="00D7612D" w:rsidRDefault="0053238F">
            <w:pPr>
              <w:keepNext/>
              <w:keepLines/>
              <w:ind w:left="680" w:hanging="680"/>
            </w:pPr>
            <w:r>
              <w:t>(b)</w:t>
            </w:r>
            <w:r>
              <w:tab/>
              <w:t xml:space="preserve">the outside finished surface of the warehouse; </w:t>
            </w:r>
          </w:p>
          <w:p w:rsidR="00D7612D" w:rsidRDefault="0053238F">
            <w:pPr>
              <w:keepNext/>
              <w:keepLines/>
              <w:ind w:left="680" w:hanging="680"/>
            </w:pPr>
            <w:r>
              <w:t>(c)</w:t>
            </w:r>
            <w:r>
              <w:tab/>
              <w:t>the lower surface of the upper ceiling (above any false or suspended ceiling); and</w:t>
            </w:r>
          </w:p>
          <w:p w:rsidR="00D7612D" w:rsidRDefault="0053238F">
            <w:pPr>
              <w:keepNext/>
              <w:keepLines/>
            </w:pPr>
            <w:r>
              <w:t>(d)</w:t>
            </w:r>
            <w:r>
              <w:tab/>
              <w:t>the median of the floor of the warehouse.</w:t>
            </w:r>
          </w:p>
        </w:tc>
      </w:tr>
      <w:tr w:rsidR="00D7612D">
        <w:tc>
          <w:tcPr>
            <w:tcW w:w="1843" w:type="dxa"/>
          </w:tcPr>
          <w:p w:rsidR="00D7612D" w:rsidRDefault="00D7612D">
            <w:pPr>
              <w:pStyle w:val="ItemL1"/>
            </w:pPr>
            <w:bookmarkStart w:id="32" w:name="_Ref145994972"/>
          </w:p>
        </w:tc>
        <w:bookmarkEnd w:id="32"/>
        <w:tc>
          <w:tcPr>
            <w:tcW w:w="7513" w:type="dxa"/>
          </w:tcPr>
          <w:p w:rsidR="00D7612D" w:rsidRDefault="0053238F">
            <w:r>
              <w:rPr>
                <w:b/>
              </w:rPr>
              <w:t xml:space="preserve">Base Rent </w:t>
            </w:r>
            <w:r>
              <w:t>(clause </w:t>
            </w:r>
            <w:r>
              <w:fldChar w:fldCharType="begin"/>
            </w:r>
            <w:r>
              <w:instrText xml:space="preserve"> REF _Ref146417722 \r \h  \* MERGEFORMAT </w:instrText>
            </w:r>
            <w:r>
              <w:fldChar w:fldCharType="separate"/>
            </w:r>
            <w:r>
              <w:t>1.1</w:t>
            </w:r>
            <w:r>
              <w:fldChar w:fldCharType="end"/>
            </w:r>
            <w:r>
              <w:t>)</w:t>
            </w:r>
          </w:p>
          <w:p w:rsidR="00D7612D" w:rsidRDefault="0053238F">
            <w:pPr>
              <w:outlineLvl w:val="1"/>
              <w:rPr>
                <w:b/>
              </w:rPr>
            </w:pPr>
            <w:r>
              <w:t>$ #aggregate rent#</w:t>
            </w:r>
            <w:r>
              <w:rPr>
                <w:b/>
              </w:rPr>
              <w:t xml:space="preserve"> </w:t>
            </w:r>
            <w:r>
              <w:t>per annum</w:t>
            </w:r>
          </w:p>
        </w:tc>
      </w:tr>
      <w:tr w:rsidR="00D7612D">
        <w:tc>
          <w:tcPr>
            <w:tcW w:w="1843" w:type="dxa"/>
          </w:tcPr>
          <w:p w:rsidR="00D7612D" w:rsidRDefault="00D7612D">
            <w:pPr>
              <w:pStyle w:val="ItemL1"/>
            </w:pPr>
            <w:bookmarkStart w:id="33" w:name="_Ref374086927"/>
          </w:p>
        </w:tc>
        <w:bookmarkEnd w:id="33"/>
        <w:tc>
          <w:tcPr>
            <w:tcW w:w="7513" w:type="dxa"/>
          </w:tcPr>
          <w:p w:rsidR="00D7612D" w:rsidRDefault="0053238F">
            <w:r>
              <w:rPr>
                <w:b/>
              </w:rPr>
              <w:t xml:space="preserve">Commencing Rent </w:t>
            </w:r>
            <w:r>
              <w:t>(clause </w:t>
            </w:r>
            <w:r>
              <w:fldChar w:fldCharType="begin"/>
            </w:r>
            <w:r>
              <w:instrText xml:space="preserve"> REF _Ref146417722 \r \h  \* MERGEFORMAT </w:instrText>
            </w:r>
            <w:r>
              <w:fldChar w:fldCharType="separate"/>
            </w:r>
            <w:r>
              <w:t>1.1</w:t>
            </w:r>
            <w:r>
              <w:fldChar w:fldCharType="end"/>
            </w:r>
            <w:r>
              <w:t>)</w:t>
            </w:r>
          </w:p>
          <w:p w:rsidR="00D7612D" w:rsidRDefault="0053238F">
            <w:r>
              <w:t xml:space="preserve">For the purposes of </w:t>
            </w:r>
            <w:r>
              <w:t>determining the Commencing Rent, the Base Rent will be increased during the period from the Base Date until the Commencement Date by the application of the following formula:</w:t>
            </w:r>
          </w:p>
          <w:p w:rsidR="00D7612D" w:rsidRDefault="0053238F">
            <m:oMathPara>
              <m:oMath>
                <m:sSub>
                  <m:sSubPr>
                    <m:ctrlPr>
                      <w:rPr>
                        <w:rFonts w:ascii="Cambria Math" w:hAnsi="Cambria Math"/>
                        <w:i/>
                      </w:rPr>
                    </m:ctrlPr>
                  </m:sSubPr>
                  <m:e>
                    <m:r>
                      <w:rPr>
                        <w:rFonts w:ascii="Cambria Math" w:hAnsi="Cambria Math"/>
                      </w:rPr>
                      <m:t>R</m:t>
                    </m:r>
                  </m:e>
                  <m:sub>
                    <m:r>
                      <w:rPr>
                        <w:rFonts w:ascii="Cambria Math" w:hAnsi="Cambria Math"/>
                      </w:rPr>
                      <m:t>CR</m:t>
                    </m:r>
                  </m:sub>
                </m:sSub>
                <m:r>
                  <w:rPr>
                    <w:rFonts w:ascii="Cambria Math" w:hAnsi="Cambria Math"/>
                  </w:rPr>
                  <m:t>=</m:t>
                </m:r>
                <m:r>
                  <w:rPr>
                    <w:rFonts w:ascii="Cambria Math" w:hAnsi="Cambria Math"/>
                  </w:rPr>
                  <m:t>BR</m:t>
                </m:r>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I</m:t>
                        </m:r>
                      </m:e>
                    </m:d>
                  </m:e>
                  <m:sup>
                    <m:f>
                      <m:fPr>
                        <m:ctrlPr>
                          <w:rPr>
                            <w:rFonts w:ascii="Cambria Math" w:hAnsi="Cambria Math"/>
                            <w:i/>
                          </w:rPr>
                        </m:ctrlPr>
                      </m:fPr>
                      <m:num>
                        <m:r>
                          <w:rPr>
                            <w:rFonts w:ascii="Cambria Math" w:hAnsi="Cambria Math"/>
                          </w:rPr>
                          <m:t>Period</m:t>
                        </m:r>
                      </m:num>
                      <m:den>
                        <m:r>
                          <w:rPr>
                            <w:rFonts w:ascii="Cambria Math" w:hAnsi="Cambria Math"/>
                          </w:rPr>
                          <m:t>365</m:t>
                        </m:r>
                      </m:den>
                    </m:f>
                  </m:sup>
                </m:sSup>
              </m:oMath>
            </m:oMathPara>
          </w:p>
          <w:p w:rsidR="00D7612D" w:rsidRDefault="0053238F">
            <w:r>
              <w:t>Where:</w:t>
            </w:r>
          </w:p>
          <w:p w:rsidR="00D7612D" w:rsidRDefault="0053238F">
            <w:r>
              <w:t>'R</w:t>
            </w:r>
            <w:r>
              <w:rPr>
                <w:vertAlign w:val="subscript"/>
              </w:rPr>
              <w:t>CR</w:t>
            </w:r>
            <w:r>
              <w:t xml:space="preserve">' is the Commencing Rent </w:t>
            </w:r>
          </w:p>
          <w:p w:rsidR="00D7612D" w:rsidRDefault="0053238F">
            <w:r>
              <w:t xml:space="preserve">'BR' is the </w:t>
            </w:r>
            <w:r>
              <w:t xml:space="preserve">Base Rent; </w:t>
            </w:r>
          </w:p>
          <w:p w:rsidR="00D7612D" w:rsidRDefault="0053238F">
            <w:r>
              <w:t>'I' is the period (if any) between the Base Date and the Commencement Date, the greater of:</w:t>
            </w:r>
          </w:p>
          <w:p w:rsidR="00D7612D" w:rsidRDefault="0053238F">
            <w:pPr>
              <w:pStyle w:val="ItemL4"/>
            </w:pPr>
            <w:r>
              <w:t xml:space="preserve">CPI Rate (divided by 100); and </w:t>
            </w:r>
          </w:p>
          <w:p w:rsidR="00D7612D" w:rsidRDefault="0053238F">
            <w:pPr>
              <w:pStyle w:val="ItemL4"/>
            </w:pPr>
            <w:r>
              <w:t>0.025.</w:t>
            </w:r>
          </w:p>
          <w:p w:rsidR="00D7612D" w:rsidRDefault="0053238F">
            <w:pPr>
              <w:pStyle w:val="ItemL4"/>
              <w:numPr>
                <w:ilvl w:val="0"/>
                <w:numId w:val="0"/>
              </w:numPr>
            </w:pPr>
            <w:r>
              <w:t xml:space="preserve">In the event that the Commencement Date of the Lease is on or before the Base Date, the Commencing Rent will be </w:t>
            </w:r>
            <w:r>
              <w:t>the Base Rent as set out in Item 3.</w:t>
            </w:r>
          </w:p>
          <w:p w:rsidR="00D7612D" w:rsidRDefault="00D7612D"/>
        </w:tc>
      </w:tr>
    </w:tbl>
    <w:p w:rsidR="00D7612D" w:rsidRDefault="0053238F">
      <w:pPr>
        <w:pStyle w:val="MESubheading"/>
      </w:pPr>
      <w:bookmarkStart w:id="34" w:name="bkNoBackground"/>
      <w:r>
        <w:br w:type="page"/>
      </w:r>
      <w:r>
        <w:lastRenderedPageBreak/>
        <w:t xml:space="preserve">Background </w:t>
      </w:r>
    </w:p>
    <w:p w:rsidR="00D7612D" w:rsidRDefault="0053238F">
      <w:pPr>
        <w:pStyle w:val="Level1"/>
        <w:rPr>
          <w:b/>
          <w:i/>
        </w:rPr>
      </w:pPr>
      <w:r>
        <w:t>The Head-Landlord is the owner of the Premises.</w:t>
      </w:r>
      <w:r>
        <w:rPr>
          <w:b/>
        </w:rPr>
        <w:t xml:space="preserve"> </w:t>
      </w:r>
    </w:p>
    <w:p w:rsidR="00D7612D" w:rsidRDefault="0053238F">
      <w:pPr>
        <w:pStyle w:val="Level1"/>
      </w:pPr>
      <w:r>
        <w:t xml:space="preserve">The Landlord occupies the Premises as tenant under the Head-Lease. </w:t>
      </w:r>
    </w:p>
    <w:p w:rsidR="00D7612D" w:rsidRDefault="0053238F">
      <w:pPr>
        <w:pStyle w:val="Level1"/>
      </w:pPr>
      <w:r>
        <w:t>The Landlord has agreed to grant the Lease to the Tenant and the Tenant has agreed to ac</w:t>
      </w:r>
      <w:r>
        <w:t>cept the Lease on the terms contained in this deed.</w:t>
      </w:r>
    </w:p>
    <w:p w:rsidR="00D7612D" w:rsidRDefault="0053238F">
      <w:pPr>
        <w:pStyle w:val="MEChapterheading"/>
      </w:pPr>
      <w:r>
        <w:t xml:space="preserve"> </w:t>
      </w:r>
      <w:bookmarkEnd w:id="34"/>
      <w:r>
        <w:br w:type="page"/>
      </w:r>
      <w:bookmarkStart w:id="35" w:name="_Toc342407006"/>
      <w:bookmarkStart w:id="36" w:name="_Toc411874201"/>
      <w:bookmarkStart w:id="37" w:name="_Toc411874202"/>
      <w:r>
        <w:lastRenderedPageBreak/>
        <w:t>Agreed terms</w:t>
      </w:r>
      <w:bookmarkEnd w:id="35"/>
      <w:bookmarkEnd w:id="36"/>
      <w:bookmarkEnd w:id="37"/>
    </w:p>
    <w:p w:rsidR="00D7612D" w:rsidRDefault="0053238F">
      <w:pPr>
        <w:pStyle w:val="MELegal1"/>
        <w:numPr>
          <w:ilvl w:val="0"/>
          <w:numId w:val="68"/>
        </w:numPr>
      </w:pPr>
      <w:bookmarkStart w:id="38" w:name="_Toc342407007"/>
      <w:bookmarkStart w:id="39" w:name="_Toc411874203"/>
      <w:r>
        <w:t>Defined terms &amp; interpretation</w:t>
      </w:r>
      <w:bookmarkEnd w:id="38"/>
      <w:bookmarkEnd w:id="39"/>
    </w:p>
    <w:p w:rsidR="00D7612D" w:rsidRDefault="0053238F">
      <w:pPr>
        <w:pStyle w:val="MELegal2"/>
      </w:pPr>
      <w:bookmarkStart w:id="40" w:name="_Ref146417722"/>
      <w:bookmarkStart w:id="41" w:name="_Toc342407008"/>
      <w:bookmarkStart w:id="42" w:name="_Toc411874204"/>
      <w:r>
        <w:t>Defined terms</w:t>
      </w:r>
      <w:bookmarkEnd w:id="40"/>
      <w:bookmarkEnd w:id="41"/>
      <w:bookmarkEnd w:id="42"/>
    </w:p>
    <w:p w:rsidR="00D7612D" w:rsidRDefault="0053238F">
      <w:pPr>
        <w:ind w:left="680"/>
      </w:pPr>
      <w:r>
        <w:t>In this deed:</w:t>
      </w:r>
    </w:p>
    <w:p w:rsidR="00D7612D" w:rsidRDefault="0053238F">
      <w:pPr>
        <w:pStyle w:val="DefinitionL1"/>
      </w:pPr>
      <w:r>
        <w:rPr>
          <w:b/>
        </w:rPr>
        <w:t xml:space="preserve">Approvals </w:t>
      </w:r>
      <w:r>
        <w:t xml:space="preserve">means all necessary approvals, consents, permissions and licences of all relevant Authorities which must be obtained to </w:t>
      </w:r>
      <w:r>
        <w:t>carry out the Landlord's Works or the Tenant Works (as the case may be), or both.</w:t>
      </w:r>
    </w:p>
    <w:p w:rsidR="00D7612D" w:rsidRDefault="0053238F">
      <w:pPr>
        <w:pStyle w:val="DefinitionL1"/>
      </w:pPr>
      <w:r>
        <w:rPr>
          <w:b/>
        </w:rPr>
        <w:t>Authority</w:t>
      </w:r>
      <w:r>
        <w:t xml:space="preserve"> means the Crown, a government, a minister of a government or any governmental, semi</w:t>
      </w:r>
      <w:r>
        <w:noBreakHyphen/>
        <w:t>governmental, administrative, fiscal or judicial body, department, commission, a</w:t>
      </w:r>
      <w:r>
        <w:t>uthority, tribunal, agency or entity or any consultant or representative acting on behalf of these bodies.</w:t>
      </w:r>
    </w:p>
    <w:p w:rsidR="00D7612D" w:rsidRDefault="0053238F">
      <w:pPr>
        <w:pStyle w:val="DefinitionL1"/>
      </w:pPr>
      <w:r>
        <w:rPr>
          <w:b/>
        </w:rPr>
        <w:t xml:space="preserve">Bank Guarantee </w:t>
      </w:r>
      <w:r>
        <w:t xml:space="preserve">means an irrevocable and unconditional undertaking on terms acceptable to the Landlord by a bank approved by the Landlord (or, at the </w:t>
      </w:r>
      <w:r>
        <w:t>Landlord’s discretion, another financial institution) carrying on business in Melbourne, Australia requiring the bank (or other financial institution) to pay on demand whether by one or more requests the Security Amount (and includes any replacement or add</w:t>
      </w:r>
      <w:r>
        <w:t>ition to it under clause </w:t>
      </w:r>
      <w:r>
        <w:fldChar w:fldCharType="begin"/>
      </w:r>
      <w:r>
        <w:instrText xml:space="preserve"> REF _Ref354512939 \r \h </w:instrText>
      </w:r>
      <w:r>
        <w:fldChar w:fldCharType="separate"/>
      </w:r>
      <w:r>
        <w:t>12</w:t>
      </w:r>
      <w:r>
        <w:fldChar w:fldCharType="end"/>
      </w:r>
      <w:r>
        <w:t>).</w:t>
      </w:r>
    </w:p>
    <w:p w:rsidR="00D7612D" w:rsidRDefault="0053238F">
      <w:pPr>
        <w:pStyle w:val="DefinitionL1"/>
      </w:pPr>
      <w:r>
        <w:rPr>
          <w:b/>
        </w:rPr>
        <w:t xml:space="preserve">Base Date </w:t>
      </w:r>
      <w:r>
        <w:t>means 1 April 2015.</w:t>
      </w:r>
    </w:p>
    <w:p w:rsidR="00D7612D" w:rsidRDefault="0053238F">
      <w:pPr>
        <w:pStyle w:val="DefinitionL1"/>
      </w:pPr>
      <w:r>
        <w:rPr>
          <w:b/>
        </w:rPr>
        <w:t>Base Rent</w:t>
      </w:r>
      <w:r>
        <w:t xml:space="preserve"> means the amount per annum set out in </w:t>
      </w:r>
      <w:r>
        <w:fldChar w:fldCharType="begin"/>
      </w:r>
      <w:r>
        <w:instrText xml:space="preserve"> REF _Ref145994972 \r \h  \* MERGEFORMAT </w:instrText>
      </w:r>
      <w:r>
        <w:fldChar w:fldCharType="separate"/>
      </w:r>
      <w:r>
        <w:t>Item 3</w:t>
      </w:r>
      <w:r>
        <w:fldChar w:fldCharType="end"/>
      </w:r>
      <w:r>
        <w:t>.</w:t>
      </w:r>
    </w:p>
    <w:p w:rsidR="00D7612D" w:rsidRDefault="0053238F">
      <w:pPr>
        <w:pStyle w:val="DefinitionL1"/>
      </w:pPr>
      <w:r>
        <w:rPr>
          <w:b/>
        </w:rPr>
        <w:t>Certificate of Practical Completion</w:t>
      </w:r>
      <w:r>
        <w:t xml:space="preserve"> means a certificate issued by the Landlord's Consultant stating that the Landlord's Works have been constructed in accordance with this deed and have reached </w:t>
      </w:r>
      <w:r>
        <w:t>Practical Completion.</w:t>
      </w:r>
    </w:p>
    <w:p w:rsidR="00D7612D" w:rsidRDefault="0053238F">
      <w:pPr>
        <w:pStyle w:val="DefinitionL1"/>
        <w:numPr>
          <w:ilvl w:val="0"/>
          <w:numId w:val="63"/>
        </w:numPr>
      </w:pPr>
      <w:r>
        <w:rPr>
          <w:b/>
        </w:rPr>
        <w:t xml:space="preserve">Claim </w:t>
      </w:r>
      <w:r>
        <w:t>includes:</w:t>
      </w:r>
    </w:p>
    <w:p w:rsidR="00D7612D" w:rsidRDefault="0053238F">
      <w:pPr>
        <w:pStyle w:val="MELegal3"/>
      </w:pPr>
      <w:r>
        <w:t>all Cost, expense, liability, damage and loss;</w:t>
      </w:r>
    </w:p>
    <w:p w:rsidR="00D7612D" w:rsidRDefault="0053238F">
      <w:pPr>
        <w:pStyle w:val="MELegal3"/>
      </w:pPr>
      <w:r>
        <w:t xml:space="preserve">actions, applications, causes of action, arbitrations, claims, demands, orders and judgments; </w:t>
      </w:r>
    </w:p>
    <w:p w:rsidR="00D7612D" w:rsidRDefault="0053238F">
      <w:pPr>
        <w:pStyle w:val="MELegal3"/>
      </w:pPr>
      <w:r>
        <w:t>debts, damages, penalties, payments and Costs (including legal costs calcula</w:t>
      </w:r>
      <w:r>
        <w:t>ted on an own client basis);</w:t>
      </w:r>
    </w:p>
    <w:p w:rsidR="00D7612D" w:rsidRDefault="0053238F">
      <w:pPr>
        <w:pStyle w:val="MELegal3"/>
      </w:pPr>
      <w:r>
        <w:t>the purported rescission or termination of this deed; and</w:t>
      </w:r>
    </w:p>
    <w:p w:rsidR="00D7612D" w:rsidRDefault="0053238F">
      <w:pPr>
        <w:pStyle w:val="MELegal3"/>
      </w:pPr>
      <w:r>
        <w:t>an adjustment to money due to the Landlord under this deed.</w:t>
      </w:r>
    </w:p>
    <w:p w:rsidR="00D7612D" w:rsidRDefault="0053238F">
      <w:pPr>
        <w:pStyle w:val="DefinitionL1"/>
        <w:rPr>
          <w:highlight w:val="yellow"/>
        </w:rPr>
      </w:pPr>
      <w:r>
        <w:rPr>
          <w:b/>
        </w:rPr>
        <w:t xml:space="preserve">Commencement Date </w:t>
      </w:r>
      <w:r>
        <w:t xml:space="preserve">means the commencing date of the Term of the Lease, being the date which is 2 months after </w:t>
      </w:r>
      <w:r>
        <w:t>the Handover Date (as may be extended under clause </w:t>
      </w:r>
      <w:r>
        <w:fldChar w:fldCharType="begin"/>
      </w:r>
      <w:r>
        <w:instrText xml:space="preserve"> REF _Ref356908627 \r \h </w:instrText>
      </w:r>
      <w:r>
        <w:fldChar w:fldCharType="separate"/>
      </w:r>
      <w:r>
        <w:t>3.3</w:t>
      </w:r>
      <w:r>
        <w:fldChar w:fldCharType="end"/>
      </w:r>
      <w:r>
        <w:t>) or as otherwise agreed in writing between the parties.</w:t>
      </w:r>
    </w:p>
    <w:p w:rsidR="00D7612D" w:rsidRDefault="0053238F">
      <w:pPr>
        <w:pStyle w:val="DefinitionL1"/>
        <w:rPr>
          <w:b/>
        </w:rPr>
      </w:pPr>
      <w:r>
        <w:rPr>
          <w:b/>
        </w:rPr>
        <w:t xml:space="preserve">Commencing Rent </w:t>
      </w:r>
      <w:r>
        <w:t>means the Rent per annum payable by t</w:t>
      </w:r>
      <w:r>
        <w:t xml:space="preserve">he Tenant for the first year of the term  of the Lease, being the Base Rent increased in accordance with Item 4. </w:t>
      </w:r>
    </w:p>
    <w:p w:rsidR="00D7612D" w:rsidRDefault="0053238F">
      <w:pPr>
        <w:pStyle w:val="DefinitionL1"/>
        <w:keepNext/>
      </w:pPr>
      <w:r>
        <w:rPr>
          <w:b/>
        </w:rPr>
        <w:t xml:space="preserve">Commitment Deed </w:t>
      </w:r>
      <w:r>
        <w:t>means a deed poll granted by the Tenant in favour of the Head-Landlord and the Landlord recording the Tenant's commitment to e</w:t>
      </w:r>
      <w:r>
        <w:t>nter into this deed and the Lease.</w:t>
      </w:r>
    </w:p>
    <w:p w:rsidR="00D7612D" w:rsidRDefault="0053238F">
      <w:pPr>
        <w:pStyle w:val="DefinitionL1"/>
        <w:keepNext/>
      </w:pPr>
      <w:r>
        <w:rPr>
          <w:b/>
        </w:rPr>
        <w:t>Construction Works</w:t>
      </w:r>
      <w:r>
        <w:t xml:space="preserve"> means:</w:t>
      </w:r>
    </w:p>
    <w:p w:rsidR="00D7612D" w:rsidRDefault="0053238F">
      <w:pPr>
        <w:pStyle w:val="DefinitionL2"/>
      </w:pPr>
      <w:r>
        <w:t>the works carried out by or on behalf of the Landlord in the construction and development of the Warehousing Complex, whether before or after the date of this deed and includes the Landlord's Wor</w:t>
      </w:r>
      <w:r>
        <w:t>ks; and</w:t>
      </w:r>
    </w:p>
    <w:p w:rsidR="00D7612D" w:rsidRDefault="0053238F">
      <w:pPr>
        <w:pStyle w:val="DefinitionL2"/>
      </w:pPr>
      <w:r>
        <w:lastRenderedPageBreak/>
        <w:t>any works undertaken by or on behalf of the Landlord on the Warehouse Land, the Market Land or any land adjoining the Warehouse Land or the Market Land.</w:t>
      </w:r>
    </w:p>
    <w:p w:rsidR="00D7612D" w:rsidRDefault="0053238F">
      <w:pPr>
        <w:pStyle w:val="DefinitionL1"/>
      </w:pPr>
      <w:r>
        <w:rPr>
          <w:b/>
        </w:rPr>
        <w:t>Costs</w:t>
      </w:r>
      <w:r>
        <w:t xml:space="preserve"> includes fees, expenses and legal costs calculated on a solicitor and own client basis.</w:t>
      </w:r>
    </w:p>
    <w:p w:rsidR="00D7612D" w:rsidRDefault="0053238F">
      <w:pPr>
        <w:pStyle w:val="DefinitionL1"/>
      </w:pPr>
      <w:r>
        <w:rPr>
          <w:b/>
        </w:rPr>
        <w:t>CPI</w:t>
      </w:r>
      <w:r>
        <w:t xml:space="preserve"> means the consumer price index published by the Australian Bureau of Statistics under the heading 'All Groups - Eight Capital Cities', or if the Australian Bureau of Statistics stops publishing the CPI, then CPI means the index recommended by the Prope</w:t>
      </w:r>
      <w:r>
        <w:t>rty Council of Australia Limited as the index that most appropriately replaces the CPI.</w:t>
      </w:r>
    </w:p>
    <w:p w:rsidR="00D7612D" w:rsidRDefault="0053238F">
      <w:pPr>
        <w:pStyle w:val="DefinitionL1"/>
      </w:pPr>
      <w:r>
        <w:rPr>
          <w:b/>
        </w:rPr>
        <w:t>CPI Rate</w:t>
      </w:r>
      <w:r>
        <w:t xml:space="preserve"> means the change in the CPI, measured from the CPI for the quarter ending 31 March 2015 to the CPI for the quarter ending immediately before the Commencement D</w:t>
      </w:r>
      <w:r>
        <w:t>ate, expressed as a percentage.</w:t>
      </w:r>
    </w:p>
    <w:p w:rsidR="00D7612D" w:rsidRDefault="0053238F">
      <w:pPr>
        <w:pStyle w:val="DefinitionL1"/>
      </w:pPr>
      <w:r>
        <w:rPr>
          <w:b/>
        </w:rPr>
        <w:t>Date for Practical Completion of the Landlord's Works</w:t>
      </w:r>
      <w:r>
        <w:t xml:space="preserve"> means the date in </w:t>
      </w:r>
      <w:r>
        <w:fldChar w:fldCharType="begin"/>
      </w:r>
      <w:r>
        <w:instrText xml:space="preserve"> REF _Ref145994819 \w \h </w:instrText>
      </w:r>
      <w:r>
        <w:fldChar w:fldCharType="separate"/>
      </w:r>
      <w:r>
        <w:t>Item 1</w:t>
      </w:r>
      <w:r>
        <w:fldChar w:fldCharType="end"/>
      </w:r>
      <w:r>
        <w:t xml:space="preserve"> (as may be extended under clause </w:t>
      </w:r>
      <w:r>
        <w:fldChar w:fldCharType="begin"/>
      </w:r>
      <w:r>
        <w:instrText xml:space="preserve"> REF _Ref356908627 \</w:instrText>
      </w:r>
      <w:r>
        <w:instrText xml:space="preserve">r \h </w:instrText>
      </w:r>
      <w:r>
        <w:fldChar w:fldCharType="separate"/>
      </w:r>
      <w:r>
        <w:t>3.3</w:t>
      </w:r>
      <w:r>
        <w:fldChar w:fldCharType="end"/>
      </w:r>
      <w:r>
        <w:t>).</w:t>
      </w:r>
    </w:p>
    <w:p w:rsidR="00D7612D" w:rsidRDefault="0053238F">
      <w:pPr>
        <w:pStyle w:val="DefinitionL1"/>
      </w:pPr>
      <w:r>
        <w:rPr>
          <w:b/>
        </w:rPr>
        <w:t>Deed Poll</w:t>
      </w:r>
      <w:r>
        <w:t xml:space="preserve"> means a deed poll from the Head-Landlord in favour of the Tenant in relation to this deed.</w:t>
      </w:r>
    </w:p>
    <w:p w:rsidR="00D7612D" w:rsidRDefault="0053238F">
      <w:pPr>
        <w:pStyle w:val="DefinitionL1"/>
      </w:pPr>
      <w:r>
        <w:rPr>
          <w:b/>
        </w:rPr>
        <w:t xml:space="preserve">Deposit Payment </w:t>
      </w:r>
      <w:r>
        <w:t>means an amount equal to the sum of the estimated Commencing</w:t>
      </w:r>
      <w:r>
        <w:t xml:space="preserve"> Rent for the first month of the Term. </w:t>
      </w:r>
    </w:p>
    <w:p w:rsidR="00D7612D" w:rsidRDefault="0053238F">
      <w:pPr>
        <w:pStyle w:val="DefinitionL1"/>
      </w:pPr>
      <w:r>
        <w:rPr>
          <w:b/>
        </w:rPr>
        <w:t xml:space="preserve">Environmental Management Plan </w:t>
      </w:r>
      <w:r>
        <w:t xml:space="preserve">means the Landlord's environmental management plan, if any, for the Warehouse Land. </w:t>
      </w:r>
    </w:p>
    <w:p w:rsidR="00D7612D" w:rsidRDefault="0053238F">
      <w:pPr>
        <w:pStyle w:val="DefinitionL1"/>
      </w:pPr>
      <w:r>
        <w:rPr>
          <w:b/>
        </w:rPr>
        <w:t>Handover Date</w:t>
      </w:r>
      <w:r>
        <w:t xml:space="preserve"> means the earlier of:</w:t>
      </w:r>
    </w:p>
    <w:p w:rsidR="00D7612D" w:rsidRDefault="0053238F">
      <w:pPr>
        <w:pStyle w:val="DefinitionL2"/>
      </w:pPr>
      <w:r>
        <w:t>the date the Tenant gains access to the Premises to carry out the</w:t>
      </w:r>
      <w:r>
        <w:t xml:space="preserve"> Tenant Works; and</w:t>
      </w:r>
    </w:p>
    <w:p w:rsidR="00D7612D" w:rsidRDefault="0053238F">
      <w:pPr>
        <w:pStyle w:val="DefinitionL2"/>
      </w:pPr>
      <w:r>
        <w:t xml:space="preserve">the Nominated Handover Date. </w:t>
      </w:r>
    </w:p>
    <w:p w:rsidR="00D7612D" w:rsidRDefault="0053238F">
      <w:pPr>
        <w:pStyle w:val="DefinitionL1"/>
        <w:rPr>
          <w:highlight w:val="green"/>
        </w:rPr>
      </w:pPr>
      <w:r>
        <w:rPr>
          <w:b/>
        </w:rPr>
        <w:t xml:space="preserve">Head-Landlord </w:t>
      </w:r>
      <w:r>
        <w:t xml:space="preserve">means Secretary to the Department of Economic Development, Jobs, Transport and Resources and includes any successors and assigns. </w:t>
      </w:r>
    </w:p>
    <w:p w:rsidR="00D7612D" w:rsidRDefault="0053238F">
      <w:pPr>
        <w:pStyle w:val="DefinitionL1"/>
      </w:pPr>
      <w:r>
        <w:rPr>
          <w:b/>
        </w:rPr>
        <w:t>Head-Lease</w:t>
      </w:r>
      <w:r>
        <w:t xml:space="preserve"> means the lease </w:t>
      </w:r>
      <w:r>
        <w:t>dated</w:t>
      </w:r>
      <w:r>
        <w:t xml:space="preserve"> 30 December 2014</w:t>
      </w:r>
      <w:r>
        <w:t xml:space="preserve"> between the Head-Landlord as landlord and the Landlord as tenant in respect of the Warehouse Land and includes any further lease or proprietary interest in the Warehouse Land granted by the Head-Landlord to the Landlord. </w:t>
      </w:r>
    </w:p>
    <w:p w:rsidR="00D7612D" w:rsidRDefault="0053238F">
      <w:pPr>
        <w:pStyle w:val="DefinitionL1"/>
      </w:pPr>
      <w:r>
        <w:rPr>
          <w:b/>
        </w:rPr>
        <w:t>Hoardings</w:t>
      </w:r>
      <w:r>
        <w:t xml:space="preserve"> means the temporary bar</w:t>
      </w:r>
      <w:r>
        <w:t>riers, fences, enclosures, barricades, booms and other like structures on the Premises in order to prevent public access to parts of the Premises.</w:t>
      </w:r>
    </w:p>
    <w:p w:rsidR="00D7612D" w:rsidRDefault="0053238F">
      <w:pPr>
        <w:pStyle w:val="DefinitionL1"/>
      </w:pPr>
      <w:r>
        <w:rPr>
          <w:b/>
        </w:rPr>
        <w:t xml:space="preserve">Item </w:t>
      </w:r>
      <w:r>
        <w:t>means an item appearing in the Information table.</w:t>
      </w:r>
    </w:p>
    <w:p w:rsidR="00D7612D" w:rsidRDefault="0053238F">
      <w:pPr>
        <w:pStyle w:val="DefinitionL1"/>
        <w:numPr>
          <w:ilvl w:val="0"/>
          <w:numId w:val="8"/>
        </w:numPr>
      </w:pPr>
      <w:r>
        <w:rPr>
          <w:b/>
        </w:rPr>
        <w:t xml:space="preserve">Insolvency Event </w:t>
      </w:r>
      <w:r>
        <w:t>means the happening of any of these e</w:t>
      </w:r>
      <w:r>
        <w:t>vents:</w:t>
      </w:r>
    </w:p>
    <w:p w:rsidR="00D7612D" w:rsidRDefault="0053238F">
      <w:pPr>
        <w:pStyle w:val="DefinitionL2"/>
        <w:numPr>
          <w:ilvl w:val="1"/>
          <w:numId w:val="44"/>
        </w:numPr>
      </w:pPr>
      <w:r>
        <w:t>an order is made that a body corporate be wound up;</w:t>
      </w:r>
    </w:p>
    <w:p w:rsidR="00D7612D" w:rsidRDefault="0053238F">
      <w:pPr>
        <w:pStyle w:val="DefinitionL2"/>
        <w:numPr>
          <w:ilvl w:val="1"/>
          <w:numId w:val="8"/>
        </w:numPr>
      </w:pPr>
      <w:r>
        <w:t>a liquidator or provisional liquidator in respect of a body corporate, or one of them is appointed, whether or not under an order;</w:t>
      </w:r>
    </w:p>
    <w:p w:rsidR="00D7612D" w:rsidRDefault="0053238F">
      <w:pPr>
        <w:pStyle w:val="DefinitionL2"/>
        <w:numPr>
          <w:ilvl w:val="1"/>
          <w:numId w:val="8"/>
        </w:numPr>
      </w:pPr>
      <w:r>
        <w:t>except to reconstruct or amalgamate while solvent on terms approve</w:t>
      </w:r>
      <w:r>
        <w:t>d by the Landlord, a body corporate enters into, or resolves to enter into, a scheme of arrangement or composition with, or assignment for the benefit of, all or any class of its creditors, or it proposes a reorganisation, moratorium or other administratio</w:t>
      </w:r>
      <w:r>
        <w:t>n involving any of them;</w:t>
      </w:r>
    </w:p>
    <w:p w:rsidR="00D7612D" w:rsidRDefault="0053238F">
      <w:pPr>
        <w:pStyle w:val="DefinitionL2"/>
        <w:numPr>
          <w:ilvl w:val="1"/>
          <w:numId w:val="8"/>
        </w:numPr>
      </w:pPr>
      <w:r>
        <w:t>a body corporate resolves to wind itself up, or otherwise dissolve itself, or gives notice of intention to do so, except to reconstruct or amalgamate while solvent on terms approved by the Landlord or is otherwise wound up or disso</w:t>
      </w:r>
      <w:r>
        <w:t>lved;</w:t>
      </w:r>
    </w:p>
    <w:p w:rsidR="00D7612D" w:rsidRDefault="0053238F">
      <w:pPr>
        <w:pStyle w:val="DefinitionL2"/>
        <w:numPr>
          <w:ilvl w:val="1"/>
          <w:numId w:val="8"/>
        </w:numPr>
      </w:pPr>
      <w:r>
        <w:t>a body corporate is or states that it is insolvent;</w:t>
      </w:r>
    </w:p>
    <w:p w:rsidR="00D7612D" w:rsidRDefault="0053238F">
      <w:pPr>
        <w:pStyle w:val="DefinitionL2"/>
        <w:numPr>
          <w:ilvl w:val="1"/>
          <w:numId w:val="8"/>
        </w:numPr>
      </w:pPr>
      <w:r>
        <w:lastRenderedPageBreak/>
        <w:t xml:space="preserve">as a result of the operation of section 459F(1) of the </w:t>
      </w:r>
      <w:r>
        <w:rPr>
          <w:i/>
        </w:rPr>
        <w:t xml:space="preserve">Corporations Act 2001 </w:t>
      </w:r>
      <w:r>
        <w:t>(Cth), a body corporate is taken to have failed to comply with a statutory demand;</w:t>
      </w:r>
    </w:p>
    <w:p w:rsidR="00D7612D" w:rsidRDefault="0053238F">
      <w:pPr>
        <w:pStyle w:val="DefinitionL2"/>
        <w:numPr>
          <w:ilvl w:val="1"/>
          <w:numId w:val="8"/>
        </w:numPr>
      </w:pPr>
      <w:r>
        <w:t>a body corporate is, or makes a statem</w:t>
      </w:r>
      <w:r>
        <w:t xml:space="preserve">ent from which it may be reasonably deduced by the Landlord that the body corporate is, the subject of an event described in section 459C(2)(b) or section 585 of the </w:t>
      </w:r>
      <w:r>
        <w:rPr>
          <w:i/>
        </w:rPr>
        <w:t>Corporations</w:t>
      </w:r>
      <w:r>
        <w:t xml:space="preserve"> </w:t>
      </w:r>
      <w:r>
        <w:rPr>
          <w:i/>
        </w:rPr>
        <w:t xml:space="preserve">Act 2001 </w:t>
      </w:r>
      <w:r>
        <w:t>(Cth);</w:t>
      </w:r>
    </w:p>
    <w:p w:rsidR="00D7612D" w:rsidRDefault="0053238F">
      <w:pPr>
        <w:pStyle w:val="DefinitionL2"/>
        <w:numPr>
          <w:ilvl w:val="1"/>
          <w:numId w:val="8"/>
        </w:numPr>
      </w:pPr>
      <w:r>
        <w:t>a body corporate takes any step to obtain protection or is gr</w:t>
      </w:r>
      <w:r>
        <w:t>anted protection from its creditors, under any applicable legislation or an administrator is appointed to a body corporate; or</w:t>
      </w:r>
    </w:p>
    <w:p w:rsidR="00D7612D" w:rsidRDefault="0053238F">
      <w:pPr>
        <w:pStyle w:val="DefinitionL2"/>
        <w:numPr>
          <w:ilvl w:val="1"/>
          <w:numId w:val="8"/>
        </w:numPr>
      </w:pPr>
      <w:r>
        <w:t xml:space="preserve">a person becomes an insolvent under administration as defined in section 9 of the </w:t>
      </w:r>
      <w:r>
        <w:rPr>
          <w:i/>
        </w:rPr>
        <w:t>Corporations</w:t>
      </w:r>
      <w:r>
        <w:t xml:space="preserve"> </w:t>
      </w:r>
      <w:r>
        <w:rPr>
          <w:i/>
        </w:rPr>
        <w:t xml:space="preserve">Act 2001 </w:t>
      </w:r>
      <w:r>
        <w:t xml:space="preserve">(Cth) or action is taken </w:t>
      </w:r>
      <w:r>
        <w:t>which could result in that event; or</w:t>
      </w:r>
    </w:p>
    <w:p w:rsidR="00D7612D" w:rsidRDefault="0053238F">
      <w:pPr>
        <w:pStyle w:val="DefinitionL1"/>
        <w:rPr>
          <w:b/>
        </w:rPr>
      </w:pPr>
      <w:r>
        <w:t>anything analogous or having a substantially similar effect to any of the events specified above happens under the Law of any applicable jurisdiction and including without limitation deregistration or dissolution.</w:t>
      </w:r>
    </w:p>
    <w:p w:rsidR="00D7612D" w:rsidRDefault="0053238F">
      <w:pPr>
        <w:pStyle w:val="DefinitionL1"/>
      </w:pPr>
      <w:r>
        <w:rPr>
          <w:b/>
        </w:rPr>
        <w:t xml:space="preserve">Insurance Bond </w:t>
      </w:r>
      <w:r>
        <w:t>means an irrevocable and unconditional undertaking on terms acceptable to the Landlord by an insurance company approved by the Landlord carrying on business in Melbourne, Australia, requiring the insurance company to pay on demand whether by</w:t>
      </w:r>
      <w:r>
        <w:t xml:space="preserve"> one or more requests the Security Amount (and includes any replacement or addition to it under clause </w:t>
      </w:r>
      <w:r>
        <w:fldChar w:fldCharType="begin"/>
      </w:r>
      <w:r>
        <w:instrText xml:space="preserve"> REF _Ref354512939 \r \h </w:instrText>
      </w:r>
      <w:r>
        <w:fldChar w:fldCharType="separate"/>
      </w:r>
      <w:r>
        <w:t>12</w:t>
      </w:r>
      <w:r>
        <w:fldChar w:fldCharType="end"/>
      </w:r>
      <w:r>
        <w:t>).</w:t>
      </w:r>
    </w:p>
    <w:p w:rsidR="00D7612D" w:rsidRDefault="0053238F">
      <w:pPr>
        <w:pStyle w:val="DefinitionL1"/>
      </w:pPr>
      <w:r>
        <w:rPr>
          <w:b/>
        </w:rPr>
        <w:t>Landlord's Consultant</w:t>
      </w:r>
      <w:r>
        <w:t xml:space="preserve"> means any architect, builder, con</w:t>
      </w:r>
      <w:r>
        <w:t>tractor, engineer, building surveyor, valuer or employee of the Landlord or other person at any time appointed by the Landlord to be responsible for supervising or managing the Landlord's Works and/or the Tenant Works.</w:t>
      </w:r>
    </w:p>
    <w:p w:rsidR="00D7612D" w:rsidRDefault="0053238F">
      <w:pPr>
        <w:pStyle w:val="DefinitionL1"/>
        <w:numPr>
          <w:ilvl w:val="0"/>
          <w:numId w:val="0"/>
        </w:numPr>
        <w:ind w:left="680"/>
        <w:rPr>
          <w:b/>
        </w:rPr>
      </w:pPr>
      <w:r>
        <w:rPr>
          <w:b/>
        </w:rPr>
        <w:t>Landlord's Works</w:t>
      </w:r>
      <w:r>
        <w:t xml:space="preserve"> means the Warehousin</w:t>
      </w:r>
      <w:r>
        <w:t xml:space="preserve">g Complex as constructed.  </w:t>
      </w:r>
    </w:p>
    <w:p w:rsidR="00D7612D" w:rsidRDefault="0053238F">
      <w:pPr>
        <w:pStyle w:val="DefinitionL1"/>
        <w:rPr>
          <w:bCs/>
        </w:rPr>
      </w:pPr>
      <w:r>
        <w:rPr>
          <w:b/>
        </w:rPr>
        <w:t>Law</w:t>
      </w:r>
      <w:r>
        <w:t xml:space="preserve"> means all laws, including under common law, equity and statute and any regulation, order, rule, subordinate legislation or other document enforceable under any statute, regulation, order, rule or subordinate legislation.</w:t>
      </w:r>
    </w:p>
    <w:p w:rsidR="00D7612D" w:rsidRDefault="0053238F">
      <w:pPr>
        <w:pStyle w:val="DefinitionL1"/>
      </w:pPr>
      <w:r>
        <w:rPr>
          <w:b/>
        </w:rPr>
        <w:t>Lea</w:t>
      </w:r>
      <w:r>
        <w:rPr>
          <w:b/>
        </w:rPr>
        <w:t>se</w:t>
      </w:r>
      <w:r>
        <w:t xml:space="preserve"> means the lease of the Premises set out in Annexure A to be entered into and completed as set out in this deed.</w:t>
      </w:r>
    </w:p>
    <w:p w:rsidR="00D7612D" w:rsidRDefault="0053238F">
      <w:pPr>
        <w:pStyle w:val="DefinitionL1"/>
      </w:pPr>
      <w:r>
        <w:rPr>
          <w:b/>
        </w:rPr>
        <w:t>Market Land</w:t>
      </w:r>
      <w:r>
        <w:t xml:space="preserve"> means the land coloured red</w:t>
      </w:r>
      <w:r>
        <w:t xml:space="preserve"> and green</w:t>
      </w:r>
      <w:r>
        <w:t xml:space="preserve"> and shown on the plan attached as Annexure B</w:t>
      </w:r>
      <w:r>
        <w:t xml:space="preserve"> which includes the Warehouse Land</w:t>
      </w:r>
      <w:r>
        <w:t>.</w:t>
      </w:r>
    </w:p>
    <w:p w:rsidR="00D7612D" w:rsidRDefault="0053238F">
      <w:pPr>
        <w:pStyle w:val="DefinitionL1"/>
      </w:pPr>
      <w:r>
        <w:rPr>
          <w:b/>
        </w:rPr>
        <w:t>Nominated H</w:t>
      </w:r>
      <w:r>
        <w:rPr>
          <w:b/>
        </w:rPr>
        <w:t>andover Date</w:t>
      </w:r>
      <w:r>
        <w:t xml:space="preserve"> means the date nominated by the Landlord under clause </w:t>
      </w:r>
      <w:r>
        <w:fldChar w:fldCharType="begin"/>
      </w:r>
      <w:r>
        <w:instrText xml:space="preserve"> REF _Ref342300274 \r \h </w:instrText>
      </w:r>
      <w:r>
        <w:fldChar w:fldCharType="separate"/>
      </w:r>
      <w:r>
        <w:t>3.2(a)</w:t>
      </w:r>
      <w:r>
        <w:fldChar w:fldCharType="end"/>
      </w:r>
      <w:r>
        <w:t xml:space="preserve"> (as may be extended under </w:t>
      </w:r>
      <w:r>
        <w:fldChar w:fldCharType="begin"/>
      </w:r>
      <w:r>
        <w:instrText xml:space="preserve"> REF _Ref356908627 \r \h </w:instrText>
      </w:r>
      <w:r>
        <w:fldChar w:fldCharType="separate"/>
      </w:r>
      <w:r>
        <w:t>3.3</w:t>
      </w:r>
      <w:r>
        <w:fldChar w:fldCharType="end"/>
      </w:r>
      <w:r>
        <w:t xml:space="preserve">). </w:t>
      </w:r>
    </w:p>
    <w:p w:rsidR="00D7612D" w:rsidRDefault="0053238F">
      <w:pPr>
        <w:pStyle w:val="DefinitionL1"/>
        <w:numPr>
          <w:ilvl w:val="0"/>
          <w:numId w:val="0"/>
        </w:numPr>
        <w:ind w:left="680"/>
      </w:pPr>
      <w:r>
        <w:rPr>
          <w:b/>
        </w:rPr>
        <w:t>Practical Completion</w:t>
      </w:r>
      <w:r>
        <w:t xml:space="preserve"> means that stage of the Landlord's Works when the Landlord's Works are practically complete, except for minor works, finishes or defects that do not prevent the Tenant from accessing the Premises as </w:t>
      </w:r>
      <w:r>
        <w:t xml:space="preserve">contemplated by this deed and the Lease.  </w:t>
      </w:r>
    </w:p>
    <w:p w:rsidR="00D7612D" w:rsidRDefault="0053238F">
      <w:pPr>
        <w:pStyle w:val="DefinitionL1"/>
        <w:numPr>
          <w:ilvl w:val="0"/>
          <w:numId w:val="0"/>
        </w:numPr>
        <w:ind w:left="680"/>
      </w:pPr>
      <w:r>
        <w:rPr>
          <w:b/>
        </w:rPr>
        <w:t xml:space="preserve">Premises </w:t>
      </w:r>
      <w:r>
        <w:t xml:space="preserve">means that part of the Warehousing Complex set out in </w:t>
      </w:r>
      <w:r>
        <w:fldChar w:fldCharType="begin"/>
      </w:r>
      <w:r>
        <w:instrText xml:space="preserve"> REF _Ref145994956 \w \h </w:instrText>
      </w:r>
      <w:r>
        <w:fldChar w:fldCharType="separate"/>
      </w:r>
      <w:r>
        <w:t>Item 2</w:t>
      </w:r>
      <w:r>
        <w:fldChar w:fldCharType="end"/>
      </w:r>
      <w:r>
        <w:t>.</w:t>
      </w:r>
    </w:p>
    <w:p w:rsidR="00D7612D" w:rsidRDefault="0053238F">
      <w:pPr>
        <w:pStyle w:val="DefinitionL1"/>
      </w:pPr>
      <w:r>
        <w:rPr>
          <w:b/>
        </w:rPr>
        <w:t>Requirement</w:t>
      </w:r>
      <w:r>
        <w:t xml:space="preserve"> means any requirement, notice, order o</w:t>
      </w:r>
      <w:r>
        <w:t>r direction received from, or given by, any Authority.</w:t>
      </w:r>
    </w:p>
    <w:p w:rsidR="00D7612D" w:rsidRDefault="0053238F">
      <w:pPr>
        <w:pStyle w:val="DefinitionL1"/>
      </w:pPr>
      <w:r>
        <w:rPr>
          <w:b/>
        </w:rPr>
        <w:t xml:space="preserve">Security Amount </w:t>
      </w:r>
      <w:r>
        <w:t>means an amount equal to the estimated Commencing Rent for the first six months of the initial term of the Lease plus GST.</w:t>
      </w:r>
    </w:p>
    <w:p w:rsidR="00D7612D" w:rsidRDefault="0053238F">
      <w:pPr>
        <w:pStyle w:val="DefinitionL1"/>
      </w:pPr>
      <w:r>
        <w:rPr>
          <w:b/>
        </w:rPr>
        <w:t>Specified Rate</w:t>
      </w:r>
      <w:r>
        <w:t xml:space="preserve"> means interest at the rate of two percent higher than the rate for the time being fixed under section 2 of the </w:t>
      </w:r>
      <w:r>
        <w:rPr>
          <w:i/>
        </w:rPr>
        <w:t xml:space="preserve">Penalty Interest Rates Act 1983 </w:t>
      </w:r>
      <w:r>
        <w:t>(Vic).</w:t>
      </w:r>
    </w:p>
    <w:p w:rsidR="00D7612D" w:rsidRDefault="0053238F">
      <w:pPr>
        <w:pStyle w:val="DefinitionL1"/>
      </w:pPr>
      <w:r>
        <w:rPr>
          <w:b/>
        </w:rPr>
        <w:t>Tenancy Fit Out Guide</w:t>
      </w:r>
      <w:r>
        <w:t xml:space="preserve"> means the Landlord's document setting out the Landlord's reasonable requirements fo</w:t>
      </w:r>
      <w:r>
        <w:t xml:space="preserve">r carrying out the Tenant Works, as provided to the Tenant prior to the Nominated Handover Date and as amended from time to time. </w:t>
      </w:r>
    </w:p>
    <w:p w:rsidR="00D7612D" w:rsidRDefault="0053238F">
      <w:pPr>
        <w:pStyle w:val="DefinitionL1"/>
        <w:numPr>
          <w:ilvl w:val="0"/>
          <w:numId w:val="63"/>
        </w:numPr>
      </w:pPr>
      <w:r>
        <w:rPr>
          <w:b/>
        </w:rPr>
        <w:lastRenderedPageBreak/>
        <w:t>Tenant</w:t>
      </w:r>
      <w:r>
        <w:t xml:space="preserve"> includes:</w:t>
      </w:r>
    </w:p>
    <w:p w:rsidR="00D7612D" w:rsidRDefault="0053238F">
      <w:pPr>
        <w:pStyle w:val="DefinitionL2"/>
        <w:numPr>
          <w:ilvl w:val="1"/>
          <w:numId w:val="63"/>
        </w:numPr>
      </w:pPr>
      <w:r>
        <w:t>if the Tenant is a body corporate, the Tenant's successors and assigns approved by the Landlord;</w:t>
      </w:r>
    </w:p>
    <w:p w:rsidR="00D7612D" w:rsidRDefault="0053238F">
      <w:pPr>
        <w:pStyle w:val="DefinitionL2"/>
        <w:numPr>
          <w:ilvl w:val="1"/>
          <w:numId w:val="63"/>
        </w:numPr>
      </w:pPr>
      <w:r>
        <w:t>if the Tena</w:t>
      </w:r>
      <w:r>
        <w:t>nt is a natural person, the Tenant's executors and administrators and assigns approved by the Landlord; and</w:t>
      </w:r>
    </w:p>
    <w:p w:rsidR="00D7612D" w:rsidRDefault="0053238F">
      <w:pPr>
        <w:pStyle w:val="DefinitionL2"/>
        <w:numPr>
          <w:ilvl w:val="1"/>
          <w:numId w:val="63"/>
        </w:numPr>
      </w:pPr>
      <w:r>
        <w:t>the Tenant's Agents.</w:t>
      </w:r>
    </w:p>
    <w:p w:rsidR="00D7612D" w:rsidRDefault="0053238F">
      <w:pPr>
        <w:pStyle w:val="DefinitionL1"/>
      </w:pPr>
      <w:r>
        <w:rPr>
          <w:b/>
        </w:rPr>
        <w:t>Tenant's Agents</w:t>
      </w:r>
      <w:r>
        <w:t xml:space="preserve"> means each agent, contractor, employee, invitee, licensee, sub-contractor and sub-tenant of the Tenant and any </w:t>
      </w:r>
      <w:r>
        <w:t>other person claiming through or under the Tenant, however expressly excluding persons whose presence at the Premises or in proximity thereto is solely because they are the Tenant's customers or potential customers..</w:t>
      </w:r>
    </w:p>
    <w:p w:rsidR="00D7612D" w:rsidRDefault="0053238F">
      <w:pPr>
        <w:pStyle w:val="DefinitionL1"/>
      </w:pPr>
      <w:r>
        <w:rPr>
          <w:b/>
        </w:rPr>
        <w:t xml:space="preserve">Tenant's Post Box </w:t>
      </w:r>
      <w:r>
        <w:t>means the post box at</w:t>
      </w:r>
      <w:r>
        <w:t xml:space="preserve"> the Market Land, if any, nominated by the Landlord, from time to time, for the Tenant's use.</w:t>
      </w:r>
    </w:p>
    <w:p w:rsidR="00D7612D" w:rsidRDefault="0053238F">
      <w:pPr>
        <w:pStyle w:val="DefinitionL1"/>
      </w:pPr>
      <w:r>
        <w:rPr>
          <w:b/>
        </w:rPr>
        <w:t>Tenant Works</w:t>
      </w:r>
      <w:r>
        <w:t xml:space="preserve"> means those works that the Tenant must carry out to fit out, and make ready for use, the Premises to the Tenant's occupational requirements.</w:t>
      </w:r>
    </w:p>
    <w:p w:rsidR="00D7612D" w:rsidRDefault="0053238F">
      <w:pPr>
        <w:pStyle w:val="DefinitionL1"/>
      </w:pPr>
      <w:r>
        <w:rPr>
          <w:b/>
        </w:rPr>
        <w:t xml:space="preserve">Tenant </w:t>
      </w:r>
      <w:r>
        <w:rPr>
          <w:b/>
        </w:rPr>
        <w:t>Works Plans</w:t>
      </w:r>
      <w:r>
        <w:t xml:space="preserve"> means the detailed drawings, plans, specifications and schedules for the Tenant Works prepared by the Tenant and approved by the Landlord.</w:t>
      </w:r>
    </w:p>
    <w:p w:rsidR="00D7612D" w:rsidRDefault="0053238F">
      <w:pPr>
        <w:pStyle w:val="DefinitionL1"/>
      </w:pPr>
      <w:r>
        <w:rPr>
          <w:b/>
        </w:rPr>
        <w:t>Warehousing Complex</w:t>
      </w:r>
      <w:r>
        <w:t xml:space="preserve"> means the warehousing complex constructed on </w:t>
      </w:r>
      <w:r>
        <w:t xml:space="preserve">the Warehouse Land, as shown on </w:t>
      </w:r>
      <w:r>
        <w:t>the Warehousing Complex Plan, and includes:</w:t>
      </w:r>
    </w:p>
    <w:p w:rsidR="00D7612D" w:rsidRDefault="0053238F">
      <w:pPr>
        <w:pStyle w:val="DefinitionL2"/>
      </w:pPr>
      <w:r>
        <w:t xml:space="preserve">all structures and Services situated on the Warehouse Land owned, occupied or controlled by the Landlord; and </w:t>
      </w:r>
    </w:p>
    <w:p w:rsidR="00D7612D" w:rsidRDefault="0053238F">
      <w:pPr>
        <w:pStyle w:val="DefinitionL2"/>
      </w:pPr>
      <w:r>
        <w:t xml:space="preserve">any additions and alterations to the Warehousing Complex.  </w:t>
      </w:r>
    </w:p>
    <w:p w:rsidR="00D7612D" w:rsidRDefault="0053238F">
      <w:pPr>
        <w:pStyle w:val="DefinitionL1"/>
        <w:rPr>
          <w:b/>
        </w:rPr>
      </w:pPr>
      <w:r>
        <w:rPr>
          <w:b/>
        </w:rPr>
        <w:t xml:space="preserve">Warehouse Contractor </w:t>
      </w:r>
      <w:r>
        <w:t xml:space="preserve">means Hansen </w:t>
      </w:r>
      <w:proofErr w:type="spellStart"/>
      <w:r>
        <w:t>Yuncken</w:t>
      </w:r>
      <w:proofErr w:type="spellEnd"/>
      <w:r>
        <w:t xml:space="preserve"> Pty Ltd. </w:t>
      </w:r>
    </w:p>
    <w:p w:rsidR="00D7612D" w:rsidRDefault="0053238F">
      <w:pPr>
        <w:pStyle w:val="DefinitionL1"/>
        <w:numPr>
          <w:ilvl w:val="0"/>
          <w:numId w:val="0"/>
        </w:numPr>
        <w:ind w:left="680"/>
      </w:pPr>
      <w:r>
        <w:rPr>
          <w:b/>
        </w:rPr>
        <w:t xml:space="preserve">Warehouse D&amp;C Contract </w:t>
      </w:r>
      <w:r>
        <w:t xml:space="preserve">means the design and construction contract between the Head-Landlord and the Warehouse Contractor dated 10 January 2014, as varied from time to time. </w:t>
      </w:r>
    </w:p>
    <w:p w:rsidR="00D7612D" w:rsidRDefault="0053238F">
      <w:pPr>
        <w:pStyle w:val="DefinitionL1"/>
      </w:pPr>
      <w:r>
        <w:rPr>
          <w:b/>
        </w:rPr>
        <w:t>Warehouse Land</w:t>
      </w:r>
      <w:r>
        <w:t xml:space="preserve"> means the land shown on the</w:t>
      </w:r>
      <w:r>
        <w:t xml:space="preserve"> first</w:t>
      </w:r>
      <w:r>
        <w:t xml:space="preserve"> plan attached as Annex</w:t>
      </w:r>
      <w:r>
        <w:t>ure C</w:t>
      </w:r>
      <w:r>
        <w:t xml:space="preserve"> and being the land coloured red on the second plan in Annexure C.</w:t>
      </w:r>
      <w:r>
        <w:t>.</w:t>
      </w:r>
    </w:p>
    <w:p w:rsidR="00D7612D" w:rsidRDefault="0053238F">
      <w:pPr>
        <w:pStyle w:val="MELegal2"/>
      </w:pPr>
      <w:bookmarkStart w:id="43" w:name="_Toc342407009"/>
      <w:bookmarkStart w:id="44" w:name="_Toc411874205"/>
      <w:r>
        <w:t>Interpretation</w:t>
      </w:r>
      <w:bookmarkEnd w:id="43"/>
      <w:bookmarkEnd w:id="44"/>
    </w:p>
    <w:p w:rsidR="00D7612D" w:rsidRDefault="0053238F">
      <w:pPr>
        <w:ind w:left="680"/>
      </w:pPr>
      <w:r>
        <w:t>In this deed, except where the context otherwise requires:</w:t>
      </w:r>
    </w:p>
    <w:p w:rsidR="00D7612D" w:rsidRDefault="0053238F">
      <w:pPr>
        <w:pStyle w:val="MELegal3"/>
      </w:pPr>
      <w:r>
        <w:t>the singular includes the plural and vice versa, and a gender includes other genders;</w:t>
      </w:r>
    </w:p>
    <w:p w:rsidR="00D7612D" w:rsidRDefault="0053238F">
      <w:pPr>
        <w:pStyle w:val="MELegal3"/>
      </w:pPr>
      <w:r>
        <w:t>another grammatical for</w:t>
      </w:r>
      <w:r>
        <w:t>m of a defined word or expression has a corresponding meaning;</w:t>
      </w:r>
    </w:p>
    <w:p w:rsidR="00D7612D" w:rsidRDefault="0053238F">
      <w:pPr>
        <w:pStyle w:val="MELegal3"/>
      </w:pPr>
      <w:r>
        <w:t>a reference to a clause, paragraph, schedule, information table or annexure is to a clause or paragraph of, or schedule or information table or annexure to, this deed, and a reference to this d</w:t>
      </w:r>
      <w:r>
        <w:t>eed includes any schedule or annexure;</w:t>
      </w:r>
    </w:p>
    <w:p w:rsidR="00D7612D" w:rsidRDefault="0053238F">
      <w:pPr>
        <w:pStyle w:val="MELegal3"/>
      </w:pPr>
      <w:r>
        <w:t>a reference to a document or instrument includes the document or instrument as novated, altered, supplemented or replaced from time to time;</w:t>
      </w:r>
    </w:p>
    <w:p w:rsidR="00D7612D" w:rsidRDefault="0053238F">
      <w:pPr>
        <w:pStyle w:val="MELegal3"/>
      </w:pPr>
      <w:r>
        <w:t xml:space="preserve">a reference to </w:t>
      </w:r>
      <w:r>
        <w:rPr>
          <w:b/>
        </w:rPr>
        <w:t>A$</w:t>
      </w:r>
      <w:r>
        <w:t xml:space="preserve">, </w:t>
      </w:r>
      <w:r>
        <w:rPr>
          <w:b/>
        </w:rPr>
        <w:t>$A</w:t>
      </w:r>
      <w:r>
        <w:t xml:space="preserve">, </w:t>
      </w:r>
      <w:r>
        <w:rPr>
          <w:b/>
        </w:rPr>
        <w:t>dollar</w:t>
      </w:r>
      <w:r>
        <w:t xml:space="preserve"> or </w:t>
      </w:r>
      <w:r>
        <w:rPr>
          <w:b/>
        </w:rPr>
        <w:t>$</w:t>
      </w:r>
      <w:r>
        <w:t xml:space="preserve"> is to Australian currency;</w:t>
      </w:r>
    </w:p>
    <w:p w:rsidR="00D7612D" w:rsidRDefault="0053238F">
      <w:pPr>
        <w:pStyle w:val="MELegal3"/>
      </w:pPr>
      <w:r>
        <w:t>a reference to</w:t>
      </w:r>
      <w:r>
        <w:t xml:space="preserve"> time is to the time in </w:t>
      </w:r>
      <w:smartTag w:uri="urn:schemas-microsoft-com:office:smarttags" w:element="place">
        <w:smartTag w:uri="urn:schemas-microsoft-com:office:smarttags" w:element="State">
          <w:r>
            <w:t>Victoria</w:t>
          </w:r>
        </w:smartTag>
      </w:smartTag>
      <w:r>
        <w:t>;</w:t>
      </w:r>
    </w:p>
    <w:p w:rsidR="00D7612D" w:rsidRDefault="0053238F">
      <w:pPr>
        <w:pStyle w:val="MELegal3"/>
      </w:pPr>
      <w:r>
        <w:t>a reference to a party includes the party's executors, administrators, successors and permitted assigns and substitutes;</w:t>
      </w:r>
    </w:p>
    <w:p w:rsidR="00D7612D" w:rsidRDefault="0053238F">
      <w:pPr>
        <w:pStyle w:val="MELegal3"/>
      </w:pPr>
      <w:r>
        <w:lastRenderedPageBreak/>
        <w:t xml:space="preserve">a reference to a person includes a natural person, partnership, body corporate, association, </w:t>
      </w:r>
      <w:r>
        <w:t>governmental or local authority or agency or other entity;</w:t>
      </w:r>
    </w:p>
    <w:p w:rsidR="00D7612D" w:rsidRDefault="0053238F">
      <w:pPr>
        <w:pStyle w:val="MELegal3"/>
      </w:pPr>
      <w:r>
        <w:t>a reference to a statute, ordinance, code or other Law includes regulations and other instruments under it and consolidations, amendments, re</w:t>
      </w:r>
      <w:r>
        <w:noBreakHyphen/>
        <w:t>enactments or replacements of any of them;</w:t>
      </w:r>
    </w:p>
    <w:p w:rsidR="00D7612D" w:rsidRDefault="0053238F">
      <w:pPr>
        <w:pStyle w:val="MELegal3"/>
      </w:pPr>
      <w:r>
        <w:t xml:space="preserve">the meaning </w:t>
      </w:r>
      <w:r>
        <w:t xml:space="preserve">of general words is not limited by specific examples introduced by </w:t>
      </w:r>
      <w:r>
        <w:rPr>
          <w:b/>
        </w:rPr>
        <w:t>including,</w:t>
      </w:r>
      <w:r>
        <w:t xml:space="preserve"> </w:t>
      </w:r>
      <w:r>
        <w:rPr>
          <w:b/>
        </w:rPr>
        <w:t>for example</w:t>
      </w:r>
      <w:r>
        <w:t xml:space="preserve"> or similar expressions;</w:t>
      </w:r>
    </w:p>
    <w:p w:rsidR="00D7612D" w:rsidRDefault="0053238F">
      <w:pPr>
        <w:pStyle w:val="MELegal3"/>
      </w:pPr>
      <w:r>
        <w:t>any agreement, representation, warranty or indemnity by two or more parties (including where two or more persons are included in the same defi</w:t>
      </w:r>
      <w:r>
        <w:t>ned term) binds them jointly and severally;</w:t>
      </w:r>
    </w:p>
    <w:p w:rsidR="00D7612D" w:rsidRDefault="0053238F">
      <w:pPr>
        <w:pStyle w:val="MELegal3"/>
      </w:pPr>
      <w:r>
        <w:t>any agreement, representation, warranty or indemnity in favour of two or more parties (including where two or more persons are included in the same defined term) is for the benefit of them jointly and severally;</w:t>
      </w:r>
    </w:p>
    <w:p w:rsidR="00D7612D" w:rsidRDefault="0053238F">
      <w:pPr>
        <w:pStyle w:val="MELegal3"/>
      </w:pPr>
      <w:r>
        <w:t>a rule of construction does not apply to the disadvantage of a party because the party was responsible for the preparation of this deed or any part of it; and</w:t>
      </w:r>
    </w:p>
    <w:p w:rsidR="00D7612D" w:rsidRDefault="0053238F">
      <w:pPr>
        <w:pStyle w:val="MELegal3"/>
      </w:pPr>
      <w:r>
        <w:t xml:space="preserve">if a day on or by which an obligation must be performed or an event must occur is not a Business </w:t>
      </w:r>
      <w:r>
        <w:t>Day, the obligation must be performed or the event must occur on or by the next Business Day.</w:t>
      </w:r>
    </w:p>
    <w:p w:rsidR="00D7612D" w:rsidRDefault="0053238F">
      <w:pPr>
        <w:pStyle w:val="MELegal2"/>
      </w:pPr>
      <w:bookmarkStart w:id="45" w:name="_Toc342407010"/>
      <w:bookmarkStart w:id="46" w:name="_Toc411874206"/>
      <w:r>
        <w:t>Headings</w:t>
      </w:r>
      <w:bookmarkEnd w:id="45"/>
      <w:bookmarkEnd w:id="46"/>
    </w:p>
    <w:p w:rsidR="00D7612D" w:rsidRDefault="0053238F">
      <w:pPr>
        <w:ind w:left="680"/>
      </w:pPr>
      <w:r>
        <w:t>Headings are for ease of reference only and do not affect interpretation.</w:t>
      </w:r>
    </w:p>
    <w:p w:rsidR="00D7612D" w:rsidRDefault="0053238F">
      <w:pPr>
        <w:pStyle w:val="MELegal2"/>
      </w:pPr>
      <w:bookmarkStart w:id="47" w:name="_Toc342407011"/>
      <w:bookmarkStart w:id="48" w:name="_Toc411874207"/>
      <w:r>
        <w:t>Governing law and jurisdiction</w:t>
      </w:r>
      <w:bookmarkEnd w:id="47"/>
      <w:bookmarkEnd w:id="48"/>
    </w:p>
    <w:p w:rsidR="00D7612D" w:rsidRDefault="0053238F">
      <w:pPr>
        <w:ind w:left="680"/>
      </w:pPr>
      <w:r>
        <w:t xml:space="preserve">This deed is governed by the law of </w:t>
      </w:r>
      <w:smartTag w:uri="urn:schemas-microsoft-com:office:smarttags" w:element="State">
        <w:r>
          <w:t>Victoria</w:t>
        </w:r>
      </w:smartTag>
      <w:r>
        <w:t xml:space="preserve"> and</w:t>
      </w:r>
      <w:r>
        <w:t xml:space="preserve"> each party irrevocably and unconditionally submits to the non</w:t>
      </w:r>
      <w:r>
        <w:noBreakHyphen/>
        <w:t xml:space="preserve">exclusive jurisdiction of the courts of </w:t>
      </w:r>
      <w:smartTag w:uri="urn:schemas-microsoft-com:office:smarttags" w:element="place">
        <w:smartTag w:uri="urn:schemas-microsoft-com:office:smarttags" w:element="State">
          <w:r>
            <w:t>Victoria</w:t>
          </w:r>
        </w:smartTag>
      </w:smartTag>
      <w:r>
        <w:t xml:space="preserve"> and all courts of appeal from those courts.</w:t>
      </w:r>
    </w:p>
    <w:p w:rsidR="00D7612D" w:rsidRDefault="0053238F">
      <w:pPr>
        <w:pStyle w:val="MELegal2"/>
      </w:pPr>
      <w:bookmarkStart w:id="49" w:name="_Ref146417823"/>
      <w:bookmarkStart w:id="50" w:name="_Toc342407012"/>
      <w:bookmarkStart w:id="51" w:name="_Toc411874208"/>
      <w:r>
        <w:t>Definitions in the Lease</w:t>
      </w:r>
      <w:bookmarkEnd w:id="49"/>
      <w:bookmarkEnd w:id="50"/>
      <w:bookmarkEnd w:id="51"/>
    </w:p>
    <w:p w:rsidR="00D7612D" w:rsidRDefault="0053238F">
      <w:pPr>
        <w:ind w:left="680"/>
      </w:pPr>
      <w:r>
        <w:t>Capitalised expressions which are not defined in this deed but which have a</w:t>
      </w:r>
      <w:r>
        <w:t xml:space="preserve"> defined meaning in the Lease have the same meaning in this deed as in the Lease.</w:t>
      </w:r>
    </w:p>
    <w:p w:rsidR="00D7612D" w:rsidRDefault="0053238F">
      <w:pPr>
        <w:pStyle w:val="MELegal2"/>
      </w:pPr>
      <w:bookmarkStart w:id="52" w:name="_Toc372199708"/>
      <w:bookmarkStart w:id="53" w:name="_Toc411874209"/>
      <w:r>
        <w:t>Definitions in the Tenancy Fit Out Guide</w:t>
      </w:r>
      <w:bookmarkEnd w:id="52"/>
      <w:bookmarkEnd w:id="53"/>
    </w:p>
    <w:p w:rsidR="00D7612D" w:rsidRDefault="0053238F">
      <w:pPr>
        <w:ind w:left="680"/>
      </w:pPr>
      <w:r>
        <w:t>Capitalised expressions which are not defined in this deed but which have a defined meaning in the Tenancy Fit Out Guide have the sam</w:t>
      </w:r>
      <w:r>
        <w:t>e meaning in this deed as in the Tenancy Fit Out Guide.</w:t>
      </w:r>
    </w:p>
    <w:p w:rsidR="00D7612D" w:rsidRDefault="0053238F">
      <w:pPr>
        <w:pStyle w:val="MELegal1"/>
      </w:pPr>
      <w:bookmarkStart w:id="54" w:name="_Toc342407014"/>
      <w:bookmarkStart w:id="55" w:name="_Toc411874210"/>
      <w:r>
        <w:t>Landlord's Works</w:t>
      </w:r>
      <w:bookmarkEnd w:id="54"/>
      <w:bookmarkEnd w:id="55"/>
    </w:p>
    <w:p w:rsidR="00D7612D" w:rsidRDefault="0053238F">
      <w:pPr>
        <w:pStyle w:val="MELegal2"/>
      </w:pPr>
      <w:bookmarkStart w:id="56" w:name="_Toc342407015"/>
      <w:bookmarkStart w:id="57" w:name="_Toc411874211"/>
      <w:r>
        <w:t>Landlord's obligation</w:t>
      </w:r>
      <w:bookmarkEnd w:id="56"/>
      <w:bookmarkEnd w:id="57"/>
    </w:p>
    <w:p w:rsidR="00D7612D" w:rsidRDefault="0053238F">
      <w:pPr>
        <w:ind w:left="680"/>
      </w:pPr>
      <w:r>
        <w:t xml:space="preserve">Subject to the Landlord obtaining all Approvals for the Landlord's Works, the Landlord must undertake and complete the Landlord's Works in accordance with this </w:t>
      </w:r>
      <w:r>
        <w:t>deed.</w:t>
      </w:r>
    </w:p>
    <w:p w:rsidR="00D7612D" w:rsidRDefault="0053238F">
      <w:pPr>
        <w:pStyle w:val="MELegal1"/>
      </w:pPr>
      <w:bookmarkStart w:id="58" w:name="_Toc374085029"/>
      <w:bookmarkStart w:id="59" w:name="_Toc374342560"/>
      <w:bookmarkStart w:id="60" w:name="_Toc374085030"/>
      <w:bookmarkStart w:id="61" w:name="_Toc374342561"/>
      <w:bookmarkStart w:id="62" w:name="_Toc374085031"/>
      <w:bookmarkStart w:id="63" w:name="_Toc374342562"/>
      <w:bookmarkStart w:id="64" w:name="_Toc374085032"/>
      <w:bookmarkStart w:id="65" w:name="_Toc374342563"/>
      <w:bookmarkStart w:id="66" w:name="_Toc374085033"/>
      <w:bookmarkStart w:id="67" w:name="_Toc374342564"/>
      <w:bookmarkStart w:id="68" w:name="_Toc374085034"/>
      <w:bookmarkStart w:id="69" w:name="_Toc374342565"/>
      <w:bookmarkStart w:id="70" w:name="_Toc374085035"/>
      <w:bookmarkStart w:id="71" w:name="_Toc374342566"/>
      <w:bookmarkStart w:id="72" w:name="_Toc374085036"/>
      <w:bookmarkStart w:id="73" w:name="_Toc374342567"/>
      <w:bookmarkStart w:id="74" w:name="_Toc374085037"/>
      <w:bookmarkStart w:id="75" w:name="_Toc374342568"/>
      <w:bookmarkStart w:id="76" w:name="_Toc374085038"/>
      <w:bookmarkStart w:id="77" w:name="_Toc374342569"/>
      <w:bookmarkStart w:id="78" w:name="_Toc374085039"/>
      <w:bookmarkStart w:id="79" w:name="_Toc374342570"/>
      <w:bookmarkStart w:id="80" w:name="_Toc374085040"/>
      <w:bookmarkStart w:id="81" w:name="_Toc374342571"/>
      <w:bookmarkStart w:id="82" w:name="_Toc374085041"/>
      <w:bookmarkStart w:id="83" w:name="_Toc374342572"/>
      <w:bookmarkStart w:id="84" w:name="_Toc374085042"/>
      <w:bookmarkStart w:id="85" w:name="_Toc374342573"/>
      <w:bookmarkStart w:id="86" w:name="_Toc374085043"/>
      <w:bookmarkStart w:id="87" w:name="_Toc374342574"/>
      <w:bookmarkStart w:id="88" w:name="_Toc374085044"/>
      <w:bookmarkStart w:id="89" w:name="_Toc374342575"/>
      <w:bookmarkStart w:id="90" w:name="_Toc374085045"/>
      <w:bookmarkStart w:id="91" w:name="_Toc374342576"/>
      <w:bookmarkStart w:id="92" w:name="_Toc374085046"/>
      <w:bookmarkStart w:id="93" w:name="_Toc374342577"/>
      <w:bookmarkStart w:id="94" w:name="_Toc374085047"/>
      <w:bookmarkStart w:id="95" w:name="_Toc374342578"/>
      <w:bookmarkStart w:id="96" w:name="_Toc374085048"/>
      <w:bookmarkStart w:id="97" w:name="_Toc374342579"/>
      <w:bookmarkStart w:id="98" w:name="_Toc374085049"/>
      <w:bookmarkStart w:id="99" w:name="_Toc374342580"/>
      <w:bookmarkStart w:id="100" w:name="_Toc374085050"/>
      <w:bookmarkStart w:id="101" w:name="_Toc374342581"/>
      <w:bookmarkStart w:id="102" w:name="_Toc374085051"/>
      <w:bookmarkStart w:id="103" w:name="_Toc374342582"/>
      <w:bookmarkStart w:id="104" w:name="_Toc374085052"/>
      <w:bookmarkStart w:id="105" w:name="_Toc374342583"/>
      <w:bookmarkStart w:id="106" w:name="_Toc374085053"/>
      <w:bookmarkStart w:id="107" w:name="_Toc374342584"/>
      <w:bookmarkStart w:id="108" w:name="_Toc374085054"/>
      <w:bookmarkStart w:id="109" w:name="_Toc374342585"/>
      <w:bookmarkStart w:id="110" w:name="_Toc374085055"/>
      <w:bookmarkStart w:id="111" w:name="_Toc374342586"/>
      <w:bookmarkStart w:id="112" w:name="_Toc374085056"/>
      <w:bookmarkStart w:id="113" w:name="_Toc374342587"/>
      <w:bookmarkStart w:id="114" w:name="_Toc411874212"/>
      <w:bookmarkStart w:id="115" w:name="_Toc342407016"/>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t>Construction of the Landlord's Works</w:t>
      </w:r>
      <w:bookmarkEnd w:id="114"/>
      <w:r>
        <w:t xml:space="preserve"> </w:t>
      </w:r>
    </w:p>
    <w:p w:rsidR="00D7612D" w:rsidRDefault="0053238F">
      <w:pPr>
        <w:pStyle w:val="MELegal2"/>
      </w:pPr>
      <w:bookmarkStart w:id="116" w:name="_Toc411874213"/>
      <w:r>
        <w:t>Delivery of Premises</w:t>
      </w:r>
      <w:bookmarkEnd w:id="115"/>
      <w:bookmarkEnd w:id="116"/>
    </w:p>
    <w:p w:rsidR="00D7612D" w:rsidRDefault="0053238F">
      <w:pPr>
        <w:ind w:left="680"/>
      </w:pPr>
      <w:r>
        <w:t>The Landlord must:</w:t>
      </w:r>
    </w:p>
    <w:p w:rsidR="00D7612D" w:rsidRDefault="0053238F">
      <w:pPr>
        <w:pStyle w:val="MELegal3"/>
      </w:pPr>
      <w:r>
        <w:t>subject to the terms of this deed, procure that the Landlord's Works are undertaken:</w:t>
      </w:r>
    </w:p>
    <w:p w:rsidR="00D7612D" w:rsidRDefault="0053238F">
      <w:pPr>
        <w:pStyle w:val="MELegal4"/>
      </w:pPr>
      <w:r>
        <w:t>at the Landlord's cost;</w:t>
      </w:r>
    </w:p>
    <w:p w:rsidR="00D7612D" w:rsidRDefault="0053238F">
      <w:pPr>
        <w:pStyle w:val="MELegal4"/>
      </w:pPr>
      <w:r>
        <w:t>in a proper and workmanlike manner; and</w:t>
      </w:r>
    </w:p>
    <w:p w:rsidR="00D7612D" w:rsidRDefault="0053238F">
      <w:pPr>
        <w:pStyle w:val="MELegal4"/>
      </w:pPr>
      <w:r>
        <w:lastRenderedPageBreak/>
        <w:t>in accordance with:</w:t>
      </w:r>
    </w:p>
    <w:p w:rsidR="00D7612D" w:rsidRDefault="0053238F">
      <w:pPr>
        <w:pStyle w:val="MELegal5"/>
      </w:pPr>
      <w:r>
        <w:t>all</w:t>
      </w:r>
      <w:r>
        <w:t xml:space="preserve"> Laws and Requirements; and</w:t>
      </w:r>
    </w:p>
    <w:p w:rsidR="00D7612D" w:rsidRDefault="0053238F">
      <w:pPr>
        <w:pStyle w:val="MELegal5"/>
      </w:pPr>
      <w:r>
        <w:t>all relevant Approvals; and</w:t>
      </w:r>
    </w:p>
    <w:p w:rsidR="00D7612D" w:rsidRDefault="0053238F">
      <w:pPr>
        <w:pStyle w:val="MELegal3"/>
      </w:pPr>
      <w:r>
        <w:t>use reasonable endeavours to procure Practical Completion by the Date for Practical Completion of the Landlord's Works.</w:t>
      </w:r>
    </w:p>
    <w:p w:rsidR="00D7612D" w:rsidRDefault="0053238F">
      <w:pPr>
        <w:pStyle w:val="MELegal2"/>
      </w:pPr>
      <w:bookmarkStart w:id="117" w:name="_Toc374085059"/>
      <w:bookmarkStart w:id="118" w:name="_Toc374342590"/>
      <w:bookmarkStart w:id="119" w:name="_Ref145994896"/>
      <w:bookmarkStart w:id="120" w:name="_Ref145996519"/>
      <w:bookmarkStart w:id="121" w:name="_Toc342407017"/>
      <w:bookmarkStart w:id="122" w:name="_Toc411874214"/>
      <w:bookmarkEnd w:id="117"/>
      <w:bookmarkEnd w:id="118"/>
      <w:r>
        <w:t>Landlord to notify of each the Handover Date</w:t>
      </w:r>
      <w:bookmarkEnd w:id="119"/>
      <w:bookmarkEnd w:id="120"/>
      <w:r>
        <w:t xml:space="preserve"> and the Commencement Date</w:t>
      </w:r>
      <w:bookmarkEnd w:id="121"/>
      <w:bookmarkEnd w:id="122"/>
    </w:p>
    <w:p w:rsidR="00D7612D" w:rsidRDefault="0053238F">
      <w:pPr>
        <w:ind w:left="680"/>
      </w:pPr>
      <w:r>
        <w:t xml:space="preserve">Subject </w:t>
      </w:r>
      <w:r>
        <w:t>to the Tenant complying with its obligations in this deed and the Tenancy Fit Out Guide, the Landlord must provide the Tenant with not less than 60 days' prior written notice of each of:</w:t>
      </w:r>
    </w:p>
    <w:p w:rsidR="00D7612D" w:rsidRDefault="0053238F">
      <w:pPr>
        <w:pStyle w:val="MELegal3"/>
      </w:pPr>
      <w:bookmarkStart w:id="123" w:name="_Ref342300274"/>
      <w:r>
        <w:t>the date on which the Landlord considers that the Landlord's Works ar</w:t>
      </w:r>
      <w:r>
        <w:t>e or will be sufficiently advanced for the Tenant to be given access to the Premises to carry out the Tenant Works; and</w:t>
      </w:r>
      <w:bookmarkEnd w:id="123"/>
    </w:p>
    <w:p w:rsidR="00D7612D" w:rsidRDefault="0053238F">
      <w:pPr>
        <w:pStyle w:val="MELegal3"/>
      </w:pPr>
      <w:r>
        <w:t>the anticipated Commencement Date.</w:t>
      </w:r>
    </w:p>
    <w:p w:rsidR="00D7612D" w:rsidRDefault="0053238F">
      <w:pPr>
        <w:pStyle w:val="MELegal2"/>
      </w:pPr>
      <w:bookmarkStart w:id="124" w:name="_Ref145997195"/>
      <w:bookmarkStart w:id="125" w:name="_Toc342407018"/>
      <w:bookmarkStart w:id="126" w:name="_Ref356908627"/>
      <w:bookmarkStart w:id="127" w:name="_Toc411874215"/>
      <w:r>
        <w:t>Date extended</w:t>
      </w:r>
      <w:bookmarkEnd w:id="124"/>
      <w:bookmarkEnd w:id="125"/>
      <w:bookmarkEnd w:id="126"/>
      <w:bookmarkEnd w:id="127"/>
    </w:p>
    <w:p w:rsidR="00D7612D" w:rsidRDefault="0053238F">
      <w:pPr>
        <w:ind w:left="680"/>
      </w:pPr>
      <w:r>
        <w:t xml:space="preserve">The Landlord may, in its absolute discretion, extend the Date for Practical Completion </w:t>
      </w:r>
      <w:r>
        <w:t>of the Landlord's Works, the Nominated Handover Date and the Commencement Date by a reasonable period including for:</w:t>
      </w:r>
    </w:p>
    <w:p w:rsidR="00D7612D" w:rsidRDefault="0053238F">
      <w:pPr>
        <w:pStyle w:val="MELegal3"/>
      </w:pPr>
      <w:r>
        <w:t>bad weather;</w:t>
      </w:r>
    </w:p>
    <w:p w:rsidR="00D7612D" w:rsidRDefault="0053238F">
      <w:pPr>
        <w:pStyle w:val="MELegal3"/>
      </w:pPr>
      <w:r>
        <w:t>loss, damage or interference by fire, explosion, flood, earthquake, lightning, storm, tempest, riot, civil commotion, theft, v</w:t>
      </w:r>
      <w:r>
        <w:t>andalism or malicious damage;</w:t>
      </w:r>
    </w:p>
    <w:p w:rsidR="00D7612D" w:rsidRDefault="0053238F">
      <w:pPr>
        <w:pStyle w:val="MELegal3"/>
      </w:pPr>
      <w:r>
        <w:t>a worker dispute, strike, lock out or similar event which affects:</w:t>
      </w:r>
    </w:p>
    <w:p w:rsidR="00D7612D" w:rsidRDefault="0053238F">
      <w:pPr>
        <w:pStyle w:val="MELegal4"/>
      </w:pPr>
      <w:r>
        <w:t>the supply of labour, goods, equipment or materials; or</w:t>
      </w:r>
    </w:p>
    <w:p w:rsidR="00D7612D" w:rsidRDefault="0053238F">
      <w:pPr>
        <w:pStyle w:val="MELegal4"/>
      </w:pPr>
      <w:r>
        <w:t>a person or service involved in carrying out the Landlord's Works;</w:t>
      </w:r>
    </w:p>
    <w:p w:rsidR="00D7612D" w:rsidRDefault="0053238F">
      <w:pPr>
        <w:pStyle w:val="MELegal3"/>
      </w:pPr>
      <w:r>
        <w:t>delay by an Authority in giving a pe</w:t>
      </w:r>
      <w:r>
        <w:t>rmit, consent or Approval;</w:t>
      </w:r>
    </w:p>
    <w:p w:rsidR="00D7612D" w:rsidRDefault="0053238F">
      <w:pPr>
        <w:pStyle w:val="MELegal3"/>
      </w:pPr>
      <w:r>
        <w:t>delay caused by the Tenant, the Tenant's contractors or the Tenant Works;</w:t>
      </w:r>
    </w:p>
    <w:p w:rsidR="00D7612D" w:rsidRDefault="0053238F">
      <w:pPr>
        <w:pStyle w:val="MELegal3"/>
      </w:pPr>
      <w:r>
        <w:t>breach of this deed by the Tenant; or</w:t>
      </w:r>
    </w:p>
    <w:p w:rsidR="00D7612D" w:rsidRDefault="0053238F">
      <w:pPr>
        <w:pStyle w:val="MELegal3"/>
      </w:pPr>
      <w:r>
        <w:t xml:space="preserve">proceedings being taken or threatened by, or disputes with, any person. </w:t>
      </w:r>
    </w:p>
    <w:p w:rsidR="00D7612D" w:rsidRDefault="0053238F">
      <w:pPr>
        <w:pStyle w:val="MELegal2"/>
      </w:pPr>
      <w:bookmarkStart w:id="128" w:name="_Toc374085062"/>
      <w:bookmarkStart w:id="129" w:name="_Toc374342593"/>
      <w:bookmarkStart w:id="130" w:name="_Toc342407019"/>
      <w:bookmarkStart w:id="131" w:name="_Toc411874216"/>
      <w:bookmarkEnd w:id="128"/>
      <w:bookmarkEnd w:id="129"/>
      <w:r>
        <w:t>Variations to Landlord's Works</w:t>
      </w:r>
      <w:bookmarkEnd w:id="130"/>
      <w:bookmarkEnd w:id="131"/>
      <w:r>
        <w:t xml:space="preserve"> </w:t>
      </w:r>
    </w:p>
    <w:p w:rsidR="00D7612D" w:rsidRDefault="0053238F">
      <w:pPr>
        <w:ind w:left="680"/>
      </w:pPr>
      <w:r>
        <w:t>The Landlord</w:t>
      </w:r>
      <w:r>
        <w:t xml:space="preserve"> may make changes to the Landlord's Works if:</w:t>
      </w:r>
    </w:p>
    <w:p w:rsidR="00D7612D" w:rsidRDefault="0053238F">
      <w:pPr>
        <w:pStyle w:val="MELegal3"/>
      </w:pPr>
      <w:r>
        <w:t>they are required by an Authority; or</w:t>
      </w:r>
    </w:p>
    <w:p w:rsidR="00D7612D" w:rsidRDefault="0053238F">
      <w:pPr>
        <w:pStyle w:val="MELegal3"/>
      </w:pPr>
      <w:r>
        <w:t>the Landlord wants to make the changes or considers them necessary, provided that where the changes in the Landlord's reasonable opinion have a material adverse effect on:</w:t>
      </w:r>
    </w:p>
    <w:p w:rsidR="00D7612D" w:rsidRDefault="0053238F">
      <w:pPr>
        <w:pStyle w:val="MELegal4"/>
      </w:pPr>
      <w:r>
        <w:t>the Tenant's ability to use the Premises for the use permitted under the Lease or to carry out the Tenant Works in accordance with this deed; or</w:t>
      </w:r>
    </w:p>
    <w:p w:rsidR="00D7612D" w:rsidRDefault="0053238F">
      <w:pPr>
        <w:pStyle w:val="MELegal4"/>
      </w:pPr>
      <w:r>
        <w:t>the Services to be provided to the Premises,</w:t>
      </w:r>
    </w:p>
    <w:p w:rsidR="00D7612D" w:rsidRDefault="0053238F">
      <w:pPr>
        <w:ind w:left="1360"/>
      </w:pPr>
      <w:r>
        <w:t>the Landlord first:</w:t>
      </w:r>
    </w:p>
    <w:p w:rsidR="00D7612D" w:rsidRDefault="0053238F">
      <w:pPr>
        <w:pStyle w:val="MELegal4"/>
      </w:pPr>
      <w:r>
        <w:t>gives the Tenant reasonable notice of its inte</w:t>
      </w:r>
      <w:r>
        <w:t>ntion to make the changes; and</w:t>
      </w:r>
    </w:p>
    <w:p w:rsidR="00D7612D" w:rsidRDefault="0053238F">
      <w:pPr>
        <w:pStyle w:val="MELegal4"/>
      </w:pPr>
      <w:r>
        <w:t>obtains the Tenant's consent to the changes (which consent must not be unreasonably withheld or delayed).</w:t>
      </w:r>
    </w:p>
    <w:p w:rsidR="00D7612D" w:rsidRDefault="0053238F">
      <w:pPr>
        <w:pStyle w:val="MELegal2"/>
      </w:pPr>
      <w:bookmarkStart w:id="132" w:name="_Toc374342595"/>
      <w:bookmarkStart w:id="133" w:name="_Toc342407020"/>
      <w:bookmarkStart w:id="134" w:name="_Toc411874217"/>
      <w:bookmarkEnd w:id="132"/>
      <w:r>
        <w:lastRenderedPageBreak/>
        <w:t>Certificate of Practical Completion</w:t>
      </w:r>
      <w:bookmarkEnd w:id="133"/>
      <w:bookmarkEnd w:id="134"/>
    </w:p>
    <w:p w:rsidR="00D7612D" w:rsidRDefault="0053238F">
      <w:pPr>
        <w:pStyle w:val="MELegal3"/>
      </w:pPr>
      <w:r>
        <w:t>When the Landlord believes that the Landlord's Works have reached Practical Complet</w:t>
      </w:r>
      <w:r>
        <w:t>ion it must request the Landlord's Consultant to inspect the Landlord's Works and to issue a Certificate of Practical Completion.</w:t>
      </w:r>
    </w:p>
    <w:p w:rsidR="00D7612D" w:rsidRDefault="0053238F">
      <w:pPr>
        <w:pStyle w:val="MELegal3"/>
      </w:pPr>
      <w:r>
        <w:t xml:space="preserve">The Landlord's Works are taken to have reached Practical Completion on the date stated in the Certificate of Practical </w:t>
      </w:r>
      <w:r>
        <w:t>Completion.</w:t>
      </w:r>
    </w:p>
    <w:p w:rsidR="00D7612D" w:rsidRDefault="0053238F">
      <w:pPr>
        <w:pStyle w:val="MELegal3"/>
      </w:pPr>
      <w:r>
        <w:t>The Landlord must give the Tenant a copy of the Certificate of Practical Completion as soon as possible.</w:t>
      </w:r>
    </w:p>
    <w:p w:rsidR="00D7612D" w:rsidRDefault="0053238F">
      <w:pPr>
        <w:pStyle w:val="MELegal2"/>
      </w:pPr>
      <w:bookmarkStart w:id="135" w:name="_Toc216691230"/>
      <w:bookmarkStart w:id="136" w:name="_Toc342407022"/>
      <w:bookmarkStart w:id="137" w:name="_Toc411874218"/>
      <w:bookmarkStart w:id="138" w:name="_Ref145996608"/>
      <w:r>
        <w:t>Tenant's acknowledgment</w:t>
      </w:r>
      <w:bookmarkEnd w:id="135"/>
      <w:bookmarkEnd w:id="136"/>
      <w:bookmarkEnd w:id="137"/>
    </w:p>
    <w:p w:rsidR="00D7612D" w:rsidRDefault="0053238F">
      <w:pPr>
        <w:ind w:left="680"/>
      </w:pPr>
      <w:r>
        <w:t xml:space="preserve">The Tenant acknowledges that: </w:t>
      </w:r>
    </w:p>
    <w:p w:rsidR="00D7612D" w:rsidRDefault="0053238F">
      <w:pPr>
        <w:pStyle w:val="MELegal3"/>
      </w:pPr>
      <w:r>
        <w:t>on the date on which Practical Completion is achieved, the Landlord may not have com</w:t>
      </w:r>
      <w:r>
        <w:t>pleted all of the Construction Works; and</w:t>
      </w:r>
    </w:p>
    <w:p w:rsidR="00D7612D" w:rsidRDefault="0053238F">
      <w:pPr>
        <w:pStyle w:val="MELegal3"/>
      </w:pPr>
      <w:r>
        <w:t>the Construction Works may:</w:t>
      </w:r>
    </w:p>
    <w:p w:rsidR="00D7612D" w:rsidRDefault="0053238F">
      <w:pPr>
        <w:pStyle w:val="MELegal4"/>
      </w:pPr>
      <w:r>
        <w:t>be carried out after the Commencement Date; and</w:t>
      </w:r>
    </w:p>
    <w:p w:rsidR="00D7612D" w:rsidRDefault="0053238F">
      <w:pPr>
        <w:pStyle w:val="MELegal4"/>
      </w:pPr>
      <w:r>
        <w:t xml:space="preserve">cause inconvenience and disruption to the Tenant and to the Tenant's business, </w:t>
      </w:r>
    </w:p>
    <w:p w:rsidR="00D7612D" w:rsidRDefault="0053238F">
      <w:pPr>
        <w:ind w:left="680"/>
      </w:pPr>
      <w:r>
        <w:t xml:space="preserve">and the Tenant must do all things necessary to facilitate </w:t>
      </w:r>
      <w:r>
        <w:t xml:space="preserve">the correct sequencing of the Construction Works and the Tenant Works. </w:t>
      </w:r>
    </w:p>
    <w:p w:rsidR="00D7612D" w:rsidRDefault="0053238F">
      <w:pPr>
        <w:pStyle w:val="MELegal2"/>
      </w:pPr>
      <w:bookmarkStart w:id="139" w:name="_Toc342407023"/>
      <w:bookmarkStart w:id="140" w:name="_Toc411874219"/>
      <w:r>
        <w:t>Tenant will not object</w:t>
      </w:r>
      <w:bookmarkEnd w:id="139"/>
      <w:bookmarkEnd w:id="140"/>
    </w:p>
    <w:p w:rsidR="00D7612D" w:rsidRDefault="0053238F">
      <w:pPr>
        <w:ind w:left="680"/>
      </w:pPr>
      <w:r>
        <w:t>The Tenant may not make any Claim in respect of:</w:t>
      </w:r>
    </w:p>
    <w:p w:rsidR="00D7612D" w:rsidRDefault="0053238F">
      <w:pPr>
        <w:pStyle w:val="MELegal3"/>
      </w:pPr>
      <w:r>
        <w:t xml:space="preserve">the condition of the Premises as at the Handover Date; </w:t>
      </w:r>
    </w:p>
    <w:p w:rsidR="00D7612D" w:rsidRDefault="0053238F">
      <w:pPr>
        <w:pStyle w:val="MELegal3"/>
      </w:pPr>
      <w:r>
        <w:t xml:space="preserve">inconvenience or disruption that the Construction Works </w:t>
      </w:r>
      <w:r>
        <w:t>cause to the Tenant, or the Tenant's business, whether before or after the Commencement Date;</w:t>
      </w:r>
    </w:p>
    <w:p w:rsidR="00D7612D" w:rsidRDefault="0053238F">
      <w:pPr>
        <w:pStyle w:val="MELegal3"/>
      </w:pPr>
      <w:r>
        <w:t>any delay in Practical Completion of the Landlord's Works, the Nominated Handover Date or the Commencement Date;</w:t>
      </w:r>
    </w:p>
    <w:p w:rsidR="00D7612D" w:rsidRDefault="0053238F">
      <w:pPr>
        <w:pStyle w:val="MELegal3"/>
      </w:pPr>
      <w:r>
        <w:t>changes to the Landlord's Works;</w:t>
      </w:r>
    </w:p>
    <w:p w:rsidR="00D7612D" w:rsidRDefault="0053238F">
      <w:pPr>
        <w:pStyle w:val="MELegal3"/>
      </w:pPr>
      <w:r>
        <w:t xml:space="preserve">interruption to </w:t>
      </w:r>
      <w:r>
        <w:t>or failure in the supply of a service to the Premises or the Warehousing Complex; or</w:t>
      </w:r>
    </w:p>
    <w:p w:rsidR="00D7612D" w:rsidRDefault="0053238F">
      <w:pPr>
        <w:pStyle w:val="MELegal3"/>
      </w:pPr>
      <w:r>
        <w:t>malfunction or breakdown of any machinery, equipment or service that supplies or is connected to the Premises.</w:t>
      </w:r>
    </w:p>
    <w:p w:rsidR="00D7612D" w:rsidRDefault="0053238F">
      <w:pPr>
        <w:pStyle w:val="MELegal1"/>
      </w:pPr>
      <w:bookmarkStart w:id="141" w:name="_Toc342407024"/>
      <w:bookmarkStart w:id="142" w:name="_Ref348094908"/>
      <w:bookmarkStart w:id="143" w:name="_Ref360696123"/>
      <w:bookmarkStart w:id="144" w:name="_Toc411874220"/>
      <w:r>
        <w:t>Tenant Works Plans</w:t>
      </w:r>
      <w:bookmarkEnd w:id="138"/>
      <w:bookmarkEnd w:id="141"/>
      <w:bookmarkEnd w:id="142"/>
      <w:bookmarkEnd w:id="143"/>
      <w:bookmarkEnd w:id="144"/>
    </w:p>
    <w:p w:rsidR="00D7612D" w:rsidRDefault="0053238F">
      <w:pPr>
        <w:pStyle w:val="MELegal2"/>
      </w:pPr>
      <w:bookmarkStart w:id="145" w:name="_Ref145995543"/>
      <w:bookmarkStart w:id="146" w:name="_Toc342407025"/>
      <w:bookmarkStart w:id="147" w:name="_Toc411874221"/>
      <w:r>
        <w:t>Tenant Works Plans must comply with requi</w:t>
      </w:r>
      <w:r>
        <w:t>rements</w:t>
      </w:r>
      <w:bookmarkEnd w:id="145"/>
      <w:bookmarkEnd w:id="146"/>
      <w:bookmarkEnd w:id="147"/>
    </w:p>
    <w:p w:rsidR="00D7612D" w:rsidRDefault="0053238F">
      <w:pPr>
        <w:ind w:left="680"/>
      </w:pPr>
      <w:r>
        <w:t>The Tenant Works Plans must comply with:</w:t>
      </w:r>
    </w:p>
    <w:p w:rsidR="00D7612D" w:rsidRDefault="0053238F">
      <w:pPr>
        <w:pStyle w:val="MELegal3"/>
      </w:pPr>
      <w:r>
        <w:t>all Approvals relating to the Tenant Works;</w:t>
      </w:r>
    </w:p>
    <w:p w:rsidR="00D7612D" w:rsidRDefault="0053238F">
      <w:pPr>
        <w:pStyle w:val="MELegal3"/>
      </w:pPr>
      <w:r>
        <w:t>all Laws and Requirements;</w:t>
      </w:r>
    </w:p>
    <w:p w:rsidR="00D7612D" w:rsidRDefault="0053238F">
      <w:pPr>
        <w:pStyle w:val="MELegal3"/>
      </w:pPr>
      <w:r>
        <w:t>the Tenancy Fit Out Guide;</w:t>
      </w:r>
    </w:p>
    <w:p w:rsidR="00D7612D" w:rsidRDefault="0053238F">
      <w:pPr>
        <w:pStyle w:val="MELegal3"/>
      </w:pPr>
      <w:r>
        <w:t>this deed; and</w:t>
      </w:r>
    </w:p>
    <w:p w:rsidR="00D7612D" w:rsidRDefault="0053238F">
      <w:pPr>
        <w:pStyle w:val="MELegal3"/>
      </w:pPr>
      <w:r>
        <w:t>the Landlord's reasonable requirements,</w:t>
      </w:r>
    </w:p>
    <w:p w:rsidR="00D7612D" w:rsidRDefault="0053238F">
      <w:pPr>
        <w:pStyle w:val="MELegal3"/>
        <w:numPr>
          <w:ilvl w:val="0"/>
          <w:numId w:val="0"/>
        </w:numPr>
        <w:ind w:left="680"/>
      </w:pPr>
      <w:r>
        <w:t>and must specify the maximum load weight capacity of t</w:t>
      </w:r>
      <w:r>
        <w:t xml:space="preserve">he Premises. </w:t>
      </w:r>
    </w:p>
    <w:p w:rsidR="00D7612D" w:rsidRDefault="0053238F">
      <w:pPr>
        <w:pStyle w:val="MELegal2"/>
      </w:pPr>
      <w:bookmarkStart w:id="148" w:name="_Ref324512891"/>
      <w:bookmarkStart w:id="149" w:name="_Ref324512900"/>
      <w:bookmarkStart w:id="150" w:name="_Toc342407026"/>
      <w:bookmarkStart w:id="151" w:name="_Toc411874222"/>
      <w:r>
        <w:lastRenderedPageBreak/>
        <w:t>Submission of Tenant Works Plans</w:t>
      </w:r>
      <w:bookmarkEnd w:id="148"/>
      <w:bookmarkEnd w:id="149"/>
      <w:bookmarkEnd w:id="150"/>
      <w:bookmarkEnd w:id="151"/>
    </w:p>
    <w:p w:rsidR="00D7612D" w:rsidRDefault="0053238F">
      <w:pPr>
        <w:ind w:left="680"/>
      </w:pPr>
      <w:r>
        <w:t>The Tenant must submit the Tenant Works Plans to the Landlord for the Landlord's approval in accordance with the process set out in the Tenancy Fit Out Guide.</w:t>
      </w:r>
    </w:p>
    <w:p w:rsidR="00D7612D" w:rsidRDefault="0053238F">
      <w:pPr>
        <w:pStyle w:val="MELegal2"/>
      </w:pPr>
      <w:bookmarkStart w:id="152" w:name="_Toc374342602"/>
      <w:bookmarkStart w:id="153" w:name="_Toc342407027"/>
      <w:bookmarkStart w:id="154" w:name="_Ref374091985"/>
      <w:bookmarkStart w:id="155" w:name="_Toc411874223"/>
      <w:bookmarkEnd w:id="152"/>
      <w:r>
        <w:t>Landlord's response</w:t>
      </w:r>
      <w:bookmarkEnd w:id="153"/>
      <w:bookmarkEnd w:id="154"/>
      <w:bookmarkEnd w:id="155"/>
    </w:p>
    <w:p w:rsidR="00D7612D" w:rsidRDefault="0053238F">
      <w:pPr>
        <w:pStyle w:val="MELegal3"/>
      </w:pPr>
      <w:r>
        <w:t>The Landlord must consider the</w:t>
      </w:r>
      <w:r>
        <w:t xml:space="preserve"> Tenant Works Plans promptly and notify the Tenant within the time specified in the Tenancy Fit Out Guide (if any) whether it approves the Tenant Works Plans, does not approve the Tenant Works Plans or requires the Tenant Works Plans to be amended.  If the</w:t>
      </w:r>
      <w:r>
        <w:t xml:space="preserve"> Landlord fails to do so, the Landlord will be taken to have refused the Tenant Works Plans.</w:t>
      </w:r>
    </w:p>
    <w:p w:rsidR="00D7612D" w:rsidRDefault="0053238F">
      <w:pPr>
        <w:pStyle w:val="MELegal3"/>
      </w:pPr>
      <w:r>
        <w:t xml:space="preserve">The Landlord must act reasonably in considering and approving the Tenant Works Plans except in matters which affect the services or the structure of the Premises, </w:t>
      </w:r>
      <w:r>
        <w:t>Warehousing Complex or any other structure on the Warehouse Land.</w:t>
      </w:r>
    </w:p>
    <w:p w:rsidR="00D7612D" w:rsidRDefault="0053238F">
      <w:pPr>
        <w:pStyle w:val="MELegal3"/>
      </w:pPr>
      <w:r>
        <w:t>The Landlord may:</w:t>
      </w:r>
    </w:p>
    <w:p w:rsidR="00D7612D" w:rsidRDefault="0053238F">
      <w:pPr>
        <w:pStyle w:val="MELegal4"/>
      </w:pPr>
      <w:r>
        <w:t>approve the Tenant Works Plans and notify the Tenant of any reasonable conditions to the approval; or</w:t>
      </w:r>
    </w:p>
    <w:p w:rsidR="00D7612D" w:rsidRDefault="0053238F">
      <w:pPr>
        <w:pStyle w:val="MELegal4"/>
      </w:pPr>
      <w:r>
        <w:t>require the Tenant to amend the Tenant Works Plans so that they comply</w:t>
      </w:r>
      <w:r>
        <w:t xml:space="preserve"> with clause </w:t>
      </w:r>
      <w:r>
        <w:fldChar w:fldCharType="begin"/>
      </w:r>
      <w:r>
        <w:instrText xml:space="preserve"> REF _Ref145995543 \w \h </w:instrText>
      </w:r>
      <w:r>
        <w:fldChar w:fldCharType="separate"/>
      </w:r>
      <w:r>
        <w:t>4.1</w:t>
      </w:r>
      <w:r>
        <w:fldChar w:fldCharType="end"/>
      </w:r>
      <w:r>
        <w:t>.</w:t>
      </w:r>
    </w:p>
    <w:p w:rsidR="00D7612D" w:rsidRDefault="0053238F">
      <w:pPr>
        <w:pStyle w:val="MELegal2"/>
      </w:pPr>
      <w:bookmarkStart w:id="156" w:name="_Toc342407028"/>
      <w:bookmarkStart w:id="157" w:name="_Toc411874224"/>
      <w:r>
        <w:t>Amendment of the Tenant Works Plans</w:t>
      </w:r>
      <w:bookmarkEnd w:id="156"/>
      <w:bookmarkEnd w:id="157"/>
    </w:p>
    <w:p w:rsidR="00D7612D" w:rsidRDefault="0053238F">
      <w:pPr>
        <w:ind w:left="680"/>
      </w:pPr>
      <w:r>
        <w:t>If the Landlord does not approve any aspect of the Tenant Works Plans submitted under clause </w:t>
      </w:r>
      <w:r>
        <w:fldChar w:fldCharType="begin"/>
      </w:r>
      <w:r>
        <w:instrText xml:space="preserve"> REF _Ref32451289</w:instrText>
      </w:r>
      <w:r>
        <w:instrText xml:space="preserve">1 \r \h </w:instrText>
      </w:r>
      <w:r>
        <w:fldChar w:fldCharType="separate"/>
      </w:r>
      <w:r>
        <w:t>4.2</w:t>
      </w:r>
      <w:r>
        <w:fldChar w:fldCharType="end"/>
      </w:r>
      <w:r>
        <w:t>:</w:t>
      </w:r>
    </w:p>
    <w:p w:rsidR="00D7612D" w:rsidRDefault="0053238F">
      <w:pPr>
        <w:pStyle w:val="MELegal3"/>
      </w:pPr>
      <w:r>
        <w:t>the Landlord must give notice to the Tenant giving the Tenant basic reasons why the Tenant Works Plans are not approved and specifying a reasonable timetable for the resubmissi</w:t>
      </w:r>
      <w:r>
        <w:t>on of amended Tenant Works Plans; and</w:t>
      </w:r>
    </w:p>
    <w:p w:rsidR="00D7612D" w:rsidRDefault="0053238F">
      <w:pPr>
        <w:pStyle w:val="MELegal3"/>
      </w:pPr>
      <w:r>
        <w:t>the Tenant must make appropriate amendments to the Tenant Works Plans or prepare new Tenant Works Plans within the timetable specified by the Landlord and re</w:t>
      </w:r>
      <w:r>
        <w:noBreakHyphen/>
        <w:t>submit them under clause </w:t>
      </w:r>
      <w:r>
        <w:fldChar w:fldCharType="begin"/>
      </w:r>
      <w:r>
        <w:instrText xml:space="preserve"> REF _Ref324512900 \r \h </w:instrText>
      </w:r>
      <w:r>
        <w:fldChar w:fldCharType="separate"/>
      </w:r>
      <w:r>
        <w:t>4.2</w:t>
      </w:r>
      <w:r>
        <w:fldChar w:fldCharType="end"/>
      </w:r>
      <w:r>
        <w:t>.</w:t>
      </w:r>
    </w:p>
    <w:p w:rsidR="00D7612D" w:rsidRDefault="0053238F">
      <w:pPr>
        <w:pStyle w:val="MELegal2"/>
      </w:pPr>
      <w:bookmarkStart w:id="158" w:name="_Toc342407029"/>
      <w:bookmarkStart w:id="159" w:name="_Toc411874225"/>
      <w:r>
        <w:t>Obtaining Approvals</w:t>
      </w:r>
      <w:bookmarkEnd w:id="158"/>
      <w:bookmarkEnd w:id="159"/>
    </w:p>
    <w:p w:rsidR="00D7612D" w:rsidRDefault="0053238F">
      <w:pPr>
        <w:pStyle w:val="MELegal3"/>
      </w:pPr>
      <w:r>
        <w:t xml:space="preserve">After obtaining the Landlord's approval to the Tenant Works Plans in accordance with this clause </w:t>
      </w:r>
      <w:r>
        <w:fldChar w:fldCharType="begin"/>
      </w:r>
      <w:r>
        <w:instrText xml:space="preserve"> REF _Ref360696123 \r \h </w:instrText>
      </w:r>
      <w:r>
        <w:fldChar w:fldCharType="separate"/>
      </w:r>
      <w:r>
        <w:t>4</w:t>
      </w:r>
      <w:r>
        <w:fldChar w:fldCharType="end"/>
      </w:r>
      <w:r>
        <w:t xml:space="preserve"> and before commencing the Tenant Works, the Tenant must at its Cost obtain all Approvals for the Tenant Works.</w:t>
      </w:r>
    </w:p>
    <w:p w:rsidR="00D7612D" w:rsidRDefault="0053238F">
      <w:pPr>
        <w:pStyle w:val="MELegal3"/>
      </w:pPr>
      <w:r>
        <w:t>If an Authority requires any changes to the Tenant Works Plans, the Tenant must at its Cost re</w:t>
      </w:r>
      <w:r>
        <w:noBreakHyphen/>
        <w:t>submit the amended Tenant Works P</w:t>
      </w:r>
      <w:r>
        <w:t>lans for the Landlord's approval under clause </w:t>
      </w:r>
      <w:r>
        <w:fldChar w:fldCharType="begin"/>
      </w:r>
      <w:r>
        <w:instrText xml:space="preserve"> REF _Ref324512900 \r \h </w:instrText>
      </w:r>
      <w:r>
        <w:fldChar w:fldCharType="separate"/>
      </w:r>
      <w:r>
        <w:t>4.2</w:t>
      </w:r>
      <w:r>
        <w:fldChar w:fldCharType="end"/>
      </w:r>
      <w:r>
        <w:t>.</w:t>
      </w:r>
    </w:p>
    <w:p w:rsidR="00D7612D" w:rsidRDefault="0053238F">
      <w:pPr>
        <w:pStyle w:val="MELegal1"/>
      </w:pPr>
      <w:bookmarkStart w:id="160" w:name="_Toc411874226"/>
      <w:r>
        <w:t>Tenant Works</w:t>
      </w:r>
      <w:bookmarkEnd w:id="160"/>
      <w:r>
        <w:t xml:space="preserve"> </w:t>
      </w:r>
    </w:p>
    <w:p w:rsidR="00D7612D" w:rsidRDefault="0053238F">
      <w:pPr>
        <w:pStyle w:val="MELegal2"/>
      </w:pPr>
      <w:bookmarkStart w:id="161" w:name="_Toc342407032"/>
      <w:bookmarkStart w:id="162" w:name="_Toc411874227"/>
      <w:r>
        <w:t>Before commencing Tenant Works</w:t>
      </w:r>
      <w:bookmarkEnd w:id="161"/>
      <w:bookmarkEnd w:id="162"/>
    </w:p>
    <w:p w:rsidR="00D7612D" w:rsidRDefault="0053238F">
      <w:pPr>
        <w:ind w:left="680"/>
      </w:pPr>
      <w:r>
        <w:t>Before commencing the Tenant Works, the Tenant must:</w:t>
      </w:r>
    </w:p>
    <w:p w:rsidR="00D7612D" w:rsidRDefault="0053238F">
      <w:pPr>
        <w:pStyle w:val="MELegal3"/>
      </w:pPr>
      <w:r>
        <w:t>obtain the Lan</w:t>
      </w:r>
      <w:r>
        <w:t>dlord's approval of:</w:t>
      </w:r>
    </w:p>
    <w:p w:rsidR="00D7612D" w:rsidRDefault="0053238F">
      <w:pPr>
        <w:pStyle w:val="MELegal4"/>
      </w:pPr>
      <w:r>
        <w:t>the Tenant Works Plans; and</w:t>
      </w:r>
    </w:p>
    <w:p w:rsidR="00D7612D" w:rsidRDefault="0053238F">
      <w:pPr>
        <w:pStyle w:val="MELegal4"/>
      </w:pPr>
      <w:r>
        <w:t>any contractor that will carry out any part of the Tenant Works in accordance with this deed and the Tenancy Fit Out Guide;</w:t>
      </w:r>
    </w:p>
    <w:p w:rsidR="00D7612D" w:rsidRDefault="0053238F">
      <w:pPr>
        <w:pStyle w:val="MELegal3"/>
      </w:pPr>
      <w:r>
        <w:lastRenderedPageBreak/>
        <w:t xml:space="preserve">comply with all of the requirements set out in the deed and the Tenancy Fit Out Guide which must be complied with prior to the commencement of the Tenant Works (including obtaining a building permit for the Tenant Works); </w:t>
      </w:r>
    </w:p>
    <w:p w:rsidR="00D7612D" w:rsidRDefault="0053238F">
      <w:pPr>
        <w:pStyle w:val="MELegal3"/>
      </w:pPr>
      <w:r>
        <w:t xml:space="preserve">obtain all Approvals and provide </w:t>
      </w:r>
      <w:r>
        <w:t xml:space="preserve">them to the Landlord for inspection; </w:t>
      </w:r>
    </w:p>
    <w:p w:rsidR="00D7612D" w:rsidRDefault="0053238F">
      <w:pPr>
        <w:pStyle w:val="MELegal3"/>
      </w:pPr>
      <w:r>
        <w:t>give to the Landlord:</w:t>
      </w:r>
    </w:p>
    <w:p w:rsidR="00D7612D" w:rsidRDefault="0053238F">
      <w:pPr>
        <w:pStyle w:val="MELegal4"/>
      </w:pPr>
      <w:r>
        <w:t>the items referred to in clause </w:t>
      </w:r>
      <w:r>
        <w:fldChar w:fldCharType="begin"/>
      </w:r>
      <w:r>
        <w:instrText xml:space="preserve"> REF _Ref309196068 \r \h </w:instrText>
      </w:r>
      <w:r>
        <w:fldChar w:fldCharType="separate"/>
      </w:r>
      <w:r>
        <w:t>11.2</w:t>
      </w:r>
      <w:r>
        <w:fldChar w:fldCharType="end"/>
      </w:r>
      <w:r>
        <w:t xml:space="preserve"> and the Security Amount as required under clause </w:t>
      </w:r>
      <w:r>
        <w:fldChar w:fldCharType="begin"/>
      </w:r>
      <w:r>
        <w:instrText xml:space="preserve"> REF _Ref354513129</w:instrText>
      </w:r>
      <w:r>
        <w:instrText xml:space="preserve"> \w \h </w:instrText>
      </w:r>
      <w:r>
        <w:fldChar w:fldCharType="separate"/>
      </w:r>
      <w:r>
        <w:t>12.1</w:t>
      </w:r>
      <w:r>
        <w:fldChar w:fldCharType="end"/>
      </w:r>
      <w:r>
        <w:t>;  and</w:t>
      </w:r>
    </w:p>
    <w:p w:rsidR="00D7612D" w:rsidRDefault="0053238F">
      <w:pPr>
        <w:pStyle w:val="MELegal4"/>
      </w:pPr>
      <w:r>
        <w:t>evidence that the Tenant has effected the insurances required by clause </w:t>
      </w:r>
      <w:r>
        <w:fldChar w:fldCharType="begin"/>
      </w:r>
      <w:r>
        <w:instrText xml:space="preserve"> REF _Ref310938820 \r \h </w:instrText>
      </w:r>
      <w:r>
        <w:fldChar w:fldCharType="separate"/>
      </w:r>
      <w:r>
        <w:t>5.7</w:t>
      </w:r>
      <w:r>
        <w:fldChar w:fldCharType="end"/>
      </w:r>
      <w:r>
        <w:t>; an</w:t>
      </w:r>
      <w:r>
        <w:t>d</w:t>
      </w:r>
    </w:p>
    <w:p w:rsidR="00D7612D" w:rsidRDefault="0053238F">
      <w:pPr>
        <w:pStyle w:val="MELegal3"/>
      </w:pPr>
      <w:r>
        <w:t xml:space="preserve">construct, at its own Cost, Hoardings within or around the Premises of the type and in the locations required by the Landlord and subject to the Landlord's prior written approval. </w:t>
      </w:r>
    </w:p>
    <w:p w:rsidR="00D7612D" w:rsidRDefault="0053238F">
      <w:pPr>
        <w:pStyle w:val="MELegal2"/>
      </w:pPr>
      <w:bookmarkStart w:id="163" w:name="_Ref145996565"/>
      <w:bookmarkStart w:id="164" w:name="_Toc342407033"/>
      <w:bookmarkStart w:id="165" w:name="_Toc411874228"/>
      <w:bookmarkStart w:id="166" w:name="_Ref356908626"/>
      <w:r>
        <w:t>Access</w:t>
      </w:r>
      <w:bookmarkEnd w:id="163"/>
      <w:bookmarkEnd w:id="164"/>
      <w:bookmarkEnd w:id="165"/>
      <w:r>
        <w:t xml:space="preserve"> </w:t>
      </w:r>
      <w:bookmarkEnd w:id="166"/>
    </w:p>
    <w:p w:rsidR="00D7612D" w:rsidRDefault="0053238F">
      <w:pPr>
        <w:ind w:left="680"/>
      </w:pPr>
      <w:r>
        <w:t>Subject to the Tenant complying with its obligations under this d</w:t>
      </w:r>
      <w:r>
        <w:t>eed and the Tenancy Fit Out Guide, the Landlord:</w:t>
      </w:r>
    </w:p>
    <w:p w:rsidR="00D7612D" w:rsidRDefault="0053238F">
      <w:pPr>
        <w:pStyle w:val="MELegal3"/>
      </w:pPr>
      <w:r>
        <w:t xml:space="preserve">may (in its absolute discretion) allow the Tenant reasonable access to the Premises prior to the Nominated Handover Date (as varied under clause </w:t>
      </w:r>
      <w:r>
        <w:fldChar w:fldCharType="begin"/>
      </w:r>
      <w:r>
        <w:instrText xml:space="preserve"> REF _Ref374091985 \r \h  \* MERGEFORMAT </w:instrText>
      </w:r>
      <w:r>
        <w:fldChar w:fldCharType="separate"/>
      </w:r>
      <w:r>
        <w:t>4.3</w:t>
      </w:r>
      <w:r>
        <w:fldChar w:fldCharType="end"/>
      </w:r>
      <w:r>
        <w:t>), to obtain measurements and other information needed to prepare the Tenant Works Plans; and</w:t>
      </w:r>
    </w:p>
    <w:p w:rsidR="00D7612D" w:rsidRDefault="0053238F">
      <w:pPr>
        <w:pStyle w:val="MELegal3"/>
      </w:pPr>
      <w:r>
        <w:t>must allow the Tenant access to the Premises on and from the Nominated Handover Date (as varied un</w:t>
      </w:r>
      <w:r>
        <w:t xml:space="preserve">der clause </w:t>
      </w:r>
      <w:r>
        <w:fldChar w:fldCharType="begin"/>
      </w:r>
      <w:r>
        <w:instrText xml:space="preserve"> REF _Ref374091985 \r \h  \* MERGEFORMAT </w:instrText>
      </w:r>
      <w:r>
        <w:fldChar w:fldCharType="separate"/>
      </w:r>
      <w:r>
        <w:t>4.3</w:t>
      </w:r>
      <w:r>
        <w:fldChar w:fldCharType="end"/>
      </w:r>
      <w:r>
        <w:t>), to undertake the Tenant Works.</w:t>
      </w:r>
    </w:p>
    <w:p w:rsidR="00D7612D" w:rsidRDefault="0053238F">
      <w:pPr>
        <w:pStyle w:val="MELegal2"/>
      </w:pPr>
      <w:bookmarkStart w:id="167" w:name="_Toc374342609"/>
      <w:bookmarkStart w:id="168" w:name="_Toc374342610"/>
      <w:bookmarkStart w:id="169" w:name="_Toc374342611"/>
      <w:bookmarkStart w:id="170" w:name="_Toc342407034"/>
      <w:bookmarkStart w:id="171" w:name="_Ref348966721"/>
      <w:bookmarkStart w:id="172" w:name="_Ref348966727"/>
      <w:bookmarkStart w:id="173" w:name="_Ref356909451"/>
      <w:bookmarkStart w:id="174" w:name="_Ref356909463"/>
      <w:bookmarkStart w:id="175" w:name="_Toc411874229"/>
      <w:bookmarkEnd w:id="167"/>
      <w:bookmarkEnd w:id="168"/>
      <w:bookmarkEnd w:id="169"/>
      <w:r>
        <w:t>Right of access only</w:t>
      </w:r>
      <w:bookmarkEnd w:id="170"/>
      <w:bookmarkEnd w:id="171"/>
      <w:bookmarkEnd w:id="172"/>
      <w:bookmarkEnd w:id="173"/>
      <w:bookmarkEnd w:id="174"/>
      <w:bookmarkEnd w:id="175"/>
    </w:p>
    <w:p w:rsidR="00D7612D" w:rsidRDefault="0053238F">
      <w:pPr>
        <w:ind w:left="680"/>
      </w:pPr>
      <w:r>
        <w:t>The Tenant acknowledges that to the extent that it is permitted to access the P</w:t>
      </w:r>
      <w:r>
        <w:t>remises before the Commencement Date under clause </w:t>
      </w:r>
      <w:r>
        <w:fldChar w:fldCharType="begin"/>
      </w:r>
      <w:r>
        <w:instrText xml:space="preserve"> REF _Ref356908626 \r \h </w:instrText>
      </w:r>
      <w:r>
        <w:fldChar w:fldCharType="separate"/>
      </w:r>
      <w:r>
        <w:t>5.2</w:t>
      </w:r>
      <w:r>
        <w:fldChar w:fldCharType="end"/>
      </w:r>
      <w:r>
        <w:t>, it:</w:t>
      </w:r>
    </w:p>
    <w:p w:rsidR="00D7612D" w:rsidRDefault="0053238F">
      <w:pPr>
        <w:pStyle w:val="MELegal3"/>
      </w:pPr>
      <w:bookmarkStart w:id="176" w:name="_Ref348966723"/>
      <w:r>
        <w:t>only has a non</w:t>
      </w:r>
      <w:r>
        <w:noBreakHyphen/>
        <w:t>exclusive right of access to the Premises, which the Landlord may suspend, revoke or rest</w:t>
      </w:r>
      <w:r>
        <w:t>rict at any time (always acting reasonably):</w:t>
      </w:r>
      <w:bookmarkEnd w:id="176"/>
    </w:p>
    <w:p w:rsidR="00D7612D" w:rsidRDefault="0053238F">
      <w:pPr>
        <w:pStyle w:val="MELegal4"/>
      </w:pPr>
      <w:r>
        <w:t>if the Tenant does not comply with its obligations under this deed;</w:t>
      </w:r>
    </w:p>
    <w:p w:rsidR="00D7612D" w:rsidRDefault="0053238F">
      <w:pPr>
        <w:pStyle w:val="MELegal4"/>
      </w:pPr>
      <w:bookmarkStart w:id="177" w:name="_Ref348966725"/>
      <w:r>
        <w:t>if it is necessary or expedient to do so to allow the Landlord to complete the Construction Works; or</w:t>
      </w:r>
      <w:bookmarkEnd w:id="177"/>
    </w:p>
    <w:p w:rsidR="00D7612D" w:rsidRDefault="0053238F">
      <w:pPr>
        <w:pStyle w:val="MELegal4"/>
      </w:pPr>
      <w:bookmarkStart w:id="178" w:name="_Ref348966730"/>
      <w:r>
        <w:t>if required to ensure compliance with any</w:t>
      </w:r>
      <w:r>
        <w:t xml:space="preserve"> Law, approval or Requirement of an Authority;</w:t>
      </w:r>
      <w:bookmarkEnd w:id="178"/>
    </w:p>
    <w:p w:rsidR="00D7612D" w:rsidRDefault="0053238F">
      <w:pPr>
        <w:pStyle w:val="MELegal3"/>
      </w:pPr>
      <w:r>
        <w:t>has no interest in the Warehouse Land during the access period; and</w:t>
      </w:r>
    </w:p>
    <w:p w:rsidR="00D7612D" w:rsidRDefault="0053238F">
      <w:pPr>
        <w:pStyle w:val="MELegal3"/>
      </w:pPr>
      <w:r>
        <w:t>enters into the Premises:</w:t>
      </w:r>
    </w:p>
    <w:p w:rsidR="00D7612D" w:rsidRDefault="0053238F">
      <w:pPr>
        <w:pStyle w:val="MELegal4"/>
      </w:pPr>
      <w:r>
        <w:t>as licensee only;</w:t>
      </w:r>
    </w:p>
    <w:p w:rsidR="00D7612D" w:rsidRDefault="0053238F">
      <w:pPr>
        <w:pStyle w:val="MELegal4"/>
      </w:pPr>
      <w:r>
        <w:t>at the Tenant's own risk;</w:t>
      </w:r>
    </w:p>
    <w:p w:rsidR="00D7612D" w:rsidRDefault="0053238F">
      <w:pPr>
        <w:pStyle w:val="MELegal4"/>
      </w:pPr>
      <w:r>
        <w:t>on the terms set out in this deed; and</w:t>
      </w:r>
    </w:p>
    <w:p w:rsidR="00D7612D" w:rsidRDefault="0053238F">
      <w:pPr>
        <w:pStyle w:val="MELegal4"/>
      </w:pPr>
      <w:r>
        <w:t>on the condition that the Tenant</w:t>
      </w:r>
      <w:r>
        <w:t>:</w:t>
      </w:r>
    </w:p>
    <w:p w:rsidR="00D7612D" w:rsidRDefault="0053238F">
      <w:pPr>
        <w:pStyle w:val="MELegal5"/>
      </w:pPr>
      <w:r>
        <w:t>complies with all reasonable directions and requirements of the Landlord and the Landlord's Consultant and the Tenancy Fit Out Guide; and</w:t>
      </w:r>
    </w:p>
    <w:p w:rsidR="00D7612D" w:rsidRDefault="0053238F">
      <w:pPr>
        <w:pStyle w:val="MELegal5"/>
      </w:pPr>
      <w:r>
        <w:t>does not hinder or interfere with the Construction Works.</w:t>
      </w:r>
    </w:p>
    <w:p w:rsidR="00D7612D" w:rsidRDefault="0053238F">
      <w:pPr>
        <w:pStyle w:val="MELegal5"/>
        <w:numPr>
          <w:ilvl w:val="0"/>
          <w:numId w:val="0"/>
        </w:numPr>
        <w:ind w:left="680"/>
      </w:pPr>
      <w:bookmarkStart w:id="179" w:name="_Ref315431287"/>
      <w:bookmarkStart w:id="180" w:name="_Toc342407035"/>
      <w:r>
        <w:t>The Landlord must act reasonably in considering any reques</w:t>
      </w:r>
      <w:r>
        <w:t xml:space="preserve">t made by the Tenant for an extension to the Commencement Date where the Landlord suspends, revokes or restricts the Tenant's right of access to the Premises pursuant to </w:t>
      </w:r>
      <w:r>
        <w:fldChar w:fldCharType="begin"/>
      </w:r>
      <w:r>
        <w:instrText xml:space="preserve"> REF _Ref356909451 \r \h </w:instrText>
      </w:r>
      <w:r>
        <w:fldChar w:fldCharType="separate"/>
      </w:r>
      <w:r>
        <w:t>5.3</w:t>
      </w:r>
      <w:r>
        <w:fldChar w:fldCharType="end"/>
      </w:r>
      <w:r>
        <w:fldChar w:fldCharType="begin"/>
      </w:r>
      <w:r>
        <w:instrText xml:space="preserve"> REF _Ref348966725 \r \h </w:instrText>
      </w:r>
      <w:r>
        <w:fldChar w:fldCharType="separate"/>
      </w:r>
      <w:r>
        <w:t>(a)(ii)</w:t>
      </w:r>
      <w:r>
        <w:fldChar w:fldCharType="end"/>
      </w:r>
      <w:r>
        <w:t xml:space="preserve"> or clause </w:t>
      </w:r>
      <w:r>
        <w:fldChar w:fldCharType="begin"/>
      </w:r>
      <w:r>
        <w:instrText xml:space="preserve"> REF _Ref356909463 \r \h </w:instrText>
      </w:r>
      <w:r>
        <w:fldChar w:fldCharType="separate"/>
      </w:r>
      <w:r>
        <w:t>5.3</w:t>
      </w:r>
      <w:r>
        <w:fldChar w:fldCharType="end"/>
      </w:r>
      <w:r>
        <w:fldChar w:fldCharType="begin"/>
      </w:r>
      <w:r>
        <w:instrText xml:space="preserve"> REF _Ref348966730 \r \h </w:instrText>
      </w:r>
      <w:r>
        <w:fldChar w:fldCharType="separate"/>
      </w:r>
      <w:r>
        <w:t>(a)(iii)</w:t>
      </w:r>
      <w:r>
        <w:fldChar w:fldCharType="end"/>
      </w:r>
      <w:r>
        <w:t xml:space="preserve">.  </w:t>
      </w:r>
    </w:p>
    <w:p w:rsidR="00D7612D" w:rsidRDefault="0053238F">
      <w:pPr>
        <w:pStyle w:val="MELegal2"/>
      </w:pPr>
      <w:bookmarkStart w:id="181" w:name="_Toc411874230"/>
      <w:bookmarkStart w:id="182" w:name="_Ref349901456"/>
      <w:r>
        <w:lastRenderedPageBreak/>
        <w:t>Carrying out the Tenant Works</w:t>
      </w:r>
      <w:bookmarkEnd w:id="179"/>
      <w:bookmarkEnd w:id="180"/>
      <w:bookmarkEnd w:id="181"/>
      <w:r>
        <w:t xml:space="preserve"> </w:t>
      </w:r>
      <w:bookmarkEnd w:id="182"/>
    </w:p>
    <w:p w:rsidR="00D7612D" w:rsidRDefault="0053238F">
      <w:pPr>
        <w:ind w:left="680"/>
      </w:pPr>
      <w:r>
        <w:t>The Tenant must:</w:t>
      </w:r>
    </w:p>
    <w:p w:rsidR="00D7612D" w:rsidRDefault="0053238F">
      <w:pPr>
        <w:pStyle w:val="MELegal3"/>
      </w:pPr>
      <w:r>
        <w:t>procure that the Tenant Works are undertaken:</w:t>
      </w:r>
    </w:p>
    <w:p w:rsidR="00D7612D" w:rsidRDefault="0053238F">
      <w:pPr>
        <w:pStyle w:val="MELegal4"/>
      </w:pPr>
      <w:r>
        <w:t>at the Tenant's Cost;</w:t>
      </w:r>
    </w:p>
    <w:p w:rsidR="00D7612D" w:rsidRDefault="0053238F">
      <w:pPr>
        <w:pStyle w:val="MELegal4"/>
      </w:pPr>
      <w:r>
        <w:t>in a proper and workmanlike manner using good quality materials;</w:t>
      </w:r>
    </w:p>
    <w:p w:rsidR="00D7612D" w:rsidRDefault="0053238F">
      <w:pPr>
        <w:pStyle w:val="MELegal4"/>
      </w:pPr>
      <w:r>
        <w:t>diligently and with reasonable speed;</w:t>
      </w:r>
    </w:p>
    <w:p w:rsidR="00D7612D" w:rsidRDefault="0053238F">
      <w:pPr>
        <w:pStyle w:val="MELegal4"/>
      </w:pPr>
      <w:r>
        <w:t>in accordance with:</w:t>
      </w:r>
    </w:p>
    <w:p w:rsidR="00D7612D" w:rsidRDefault="0053238F">
      <w:pPr>
        <w:pStyle w:val="MELegal5"/>
      </w:pPr>
      <w:r>
        <w:t>all Approvals relating to the Tenant Works and the Landlord's Works;</w:t>
      </w:r>
    </w:p>
    <w:p w:rsidR="00D7612D" w:rsidRDefault="0053238F">
      <w:pPr>
        <w:pStyle w:val="MELegal5"/>
      </w:pPr>
      <w:r>
        <w:t>all Laws and Requirements (including relevant building standards of the Building Code of Australia);</w:t>
      </w:r>
    </w:p>
    <w:p w:rsidR="00D7612D" w:rsidRDefault="0053238F">
      <w:pPr>
        <w:pStyle w:val="MELegal5"/>
      </w:pPr>
      <w:r>
        <w:t>the Tenant Works Plans approved by the Landlord or the Landlord's Consultant;</w:t>
      </w:r>
    </w:p>
    <w:p w:rsidR="00D7612D" w:rsidRDefault="0053238F">
      <w:pPr>
        <w:pStyle w:val="MELegal5"/>
      </w:pPr>
      <w:r>
        <w:t xml:space="preserve">the </w:t>
      </w:r>
      <w:r>
        <w:t>Tenancy Fit Out Guide;</w:t>
      </w:r>
    </w:p>
    <w:p w:rsidR="00D7612D" w:rsidRDefault="0053238F">
      <w:pPr>
        <w:pStyle w:val="MELegal5"/>
      </w:pPr>
      <w:r>
        <w:t>this deed; and</w:t>
      </w:r>
    </w:p>
    <w:p w:rsidR="00D7612D" w:rsidRDefault="0053238F">
      <w:pPr>
        <w:pStyle w:val="MELegal5"/>
      </w:pPr>
      <w:r>
        <w:t>the Landlord's requirements;</w:t>
      </w:r>
    </w:p>
    <w:p w:rsidR="00D7612D" w:rsidRDefault="0053238F">
      <w:pPr>
        <w:pStyle w:val="MELegal4"/>
        <w:keepNext/>
      </w:pPr>
      <w:r>
        <w:t>by contractors:</w:t>
      </w:r>
    </w:p>
    <w:p w:rsidR="00D7612D" w:rsidRDefault="0053238F">
      <w:pPr>
        <w:pStyle w:val="MELegal5"/>
      </w:pPr>
      <w:r>
        <w:t>approved by the Landlord;</w:t>
      </w:r>
    </w:p>
    <w:p w:rsidR="00D7612D" w:rsidRDefault="0053238F">
      <w:pPr>
        <w:pStyle w:val="MELegal5"/>
      </w:pPr>
      <w:r>
        <w:t>who are suitably qualified, competent and experienced in carrying out works in the nature of the Tenant Works;</w:t>
      </w:r>
    </w:p>
    <w:p w:rsidR="00D7612D" w:rsidRDefault="0053238F">
      <w:pPr>
        <w:pStyle w:val="MELegal5"/>
      </w:pPr>
      <w:r>
        <w:t>who comply with any experience or co</w:t>
      </w:r>
      <w:r>
        <w:t>mpetency criteria specified by the Landlord (acting reasonably); and</w:t>
      </w:r>
    </w:p>
    <w:p w:rsidR="00D7612D" w:rsidRDefault="0053238F">
      <w:pPr>
        <w:pStyle w:val="MELegal5"/>
      </w:pPr>
      <w:r>
        <w:t>have a current public liability insurance for at least $20 million (or such other amount as the Landlord reasonably considers necessary from time to time); and</w:t>
      </w:r>
    </w:p>
    <w:p w:rsidR="00D7612D" w:rsidRDefault="0053238F">
      <w:pPr>
        <w:pStyle w:val="MELegal4"/>
      </w:pPr>
      <w:r>
        <w:t>without interfering with th</w:t>
      </w:r>
      <w:r>
        <w:t>e Construction Works or the provision of services by third parties;</w:t>
      </w:r>
    </w:p>
    <w:p w:rsidR="00D7612D" w:rsidRDefault="0053238F">
      <w:pPr>
        <w:pStyle w:val="MELegal3"/>
      </w:pPr>
      <w:r>
        <w:t>not change any of the Tenant Works without first obtaining the Landlord's approval under clause </w:t>
      </w:r>
      <w:r>
        <w:fldChar w:fldCharType="begin"/>
      </w:r>
      <w:r>
        <w:instrText xml:space="preserve"> REF _Ref348094908 \r \h </w:instrText>
      </w:r>
      <w:r>
        <w:fldChar w:fldCharType="separate"/>
      </w:r>
      <w:r>
        <w:t>4</w:t>
      </w:r>
      <w:r>
        <w:fldChar w:fldCharType="end"/>
      </w:r>
      <w:r>
        <w:t>;</w:t>
      </w:r>
    </w:p>
    <w:p w:rsidR="00D7612D" w:rsidRDefault="0053238F">
      <w:pPr>
        <w:pStyle w:val="MELegal3"/>
      </w:pPr>
      <w:bookmarkStart w:id="183" w:name="_Ref342405592"/>
      <w:r>
        <w:t>begin the Tenant Works on or about the Nominated Handover Date (as varied under clause </w:t>
      </w:r>
      <w:r>
        <w:fldChar w:fldCharType="begin"/>
      </w:r>
      <w:r>
        <w:instrText xml:space="preserve"> REF _Ref356908627 \r \h </w:instrText>
      </w:r>
      <w:r>
        <w:fldChar w:fldCharType="separate"/>
      </w:r>
      <w:r>
        <w:t>3.3</w:t>
      </w:r>
      <w:r>
        <w:fldChar w:fldCharType="end"/>
      </w:r>
      <w:r>
        <w:t xml:space="preserve">) and complete the Tenant Works on or before the Commencement Date or </w:t>
      </w:r>
      <w:r>
        <w:t>such other date agreed by the Landlord in writing;</w:t>
      </w:r>
      <w:bookmarkEnd w:id="183"/>
    </w:p>
    <w:p w:rsidR="00D7612D" w:rsidRDefault="0053238F">
      <w:pPr>
        <w:pStyle w:val="MELegal3"/>
      </w:pPr>
      <w:r>
        <w:t>ensure that the Tenant Works are carried out in a manner that will not affect, disrupt or cause nuisance to:</w:t>
      </w:r>
    </w:p>
    <w:p w:rsidR="00D7612D" w:rsidRDefault="0053238F">
      <w:pPr>
        <w:pStyle w:val="MELegal4"/>
      </w:pPr>
      <w:r>
        <w:t>the Landlord's Works;</w:t>
      </w:r>
    </w:p>
    <w:p w:rsidR="00D7612D" w:rsidRDefault="0053238F">
      <w:pPr>
        <w:pStyle w:val="MELegal4"/>
      </w:pPr>
      <w:r>
        <w:t>the normal operation of the Warehouse Land or the Market Land; or</w:t>
      </w:r>
    </w:p>
    <w:p w:rsidR="00D7612D" w:rsidRDefault="0053238F">
      <w:pPr>
        <w:pStyle w:val="MELegal4"/>
      </w:pPr>
      <w:r>
        <w:t>any othe</w:t>
      </w:r>
      <w:r>
        <w:t>r occupant or user of the Warehouse Land or the Market Land;</w:t>
      </w:r>
    </w:p>
    <w:p w:rsidR="00D7612D" w:rsidRDefault="0053238F">
      <w:pPr>
        <w:pStyle w:val="MELegal3"/>
      </w:pPr>
      <w:r>
        <w:t>complete the Tenant Works during the hours and on conditions the Landlord nominates (acting reasonably);</w:t>
      </w:r>
    </w:p>
    <w:p w:rsidR="00D7612D" w:rsidRDefault="0053238F">
      <w:pPr>
        <w:pStyle w:val="MELegal3"/>
      </w:pPr>
      <w:r>
        <w:lastRenderedPageBreak/>
        <w:t>complete the Tenant Works according to all directions and requirements (including in relat</w:t>
      </w:r>
      <w:r>
        <w:t>ion to accessing the Warehouse Land) of, and to the satisfaction of, the Landlord (acting reasonably);</w:t>
      </w:r>
    </w:p>
    <w:p w:rsidR="00D7612D" w:rsidRDefault="0053238F">
      <w:pPr>
        <w:pStyle w:val="MELegal3"/>
      </w:pPr>
      <w:r>
        <w:t>ensure any defects in the Tenant Works are promptly rectified in accordance with the requirements of the Landlord or the Landlord's Consultant and the Te</w:t>
      </w:r>
      <w:r>
        <w:t>nancy Fit Out Guide; and</w:t>
      </w:r>
    </w:p>
    <w:p w:rsidR="00D7612D" w:rsidRDefault="0053238F">
      <w:pPr>
        <w:pStyle w:val="MELegal3"/>
      </w:pPr>
      <w:r>
        <w:t>not bring any heavy items of machinery into the Warehouse Land likely to damage the Warehouse Land without the prior approval of the Landlord or the Landlord's Consultant,</w:t>
      </w:r>
    </w:p>
    <w:p w:rsidR="00D7612D" w:rsidRDefault="0053238F">
      <w:pPr>
        <w:ind w:left="680"/>
      </w:pPr>
      <w:r>
        <w:t>and must ensure that the Tenant's Agents comply with the re</w:t>
      </w:r>
      <w:r>
        <w:t>quirements set out in this clause </w:t>
      </w:r>
      <w:r>
        <w:fldChar w:fldCharType="begin"/>
      </w:r>
      <w:r>
        <w:instrText xml:space="preserve"> REF _Ref349901456 \r \h </w:instrText>
      </w:r>
      <w:r>
        <w:fldChar w:fldCharType="separate"/>
      </w:r>
      <w:r>
        <w:t>5.4</w:t>
      </w:r>
      <w:r>
        <w:fldChar w:fldCharType="end"/>
      </w:r>
      <w:r>
        <w:t>.</w:t>
      </w:r>
    </w:p>
    <w:p w:rsidR="00D7612D" w:rsidRDefault="0053238F">
      <w:pPr>
        <w:ind w:left="680"/>
      </w:pPr>
      <w:r>
        <w:t xml:space="preserve">In conducting and completing the Tenant Works, the Tenant must not use or do anything which may, or which the Landlord </w:t>
      </w:r>
      <w:r>
        <w:t>(acting reasonably) believes may, be detrimental to the quality of air inside the Warehousing Complex or to the health and comfort of the people in the Warehousing Complex.</w:t>
      </w:r>
    </w:p>
    <w:p w:rsidR="00D7612D" w:rsidRDefault="0053238F">
      <w:pPr>
        <w:pStyle w:val="MELegal2"/>
      </w:pPr>
      <w:bookmarkStart w:id="184" w:name="_Toc342407036"/>
      <w:bookmarkStart w:id="185" w:name="_Toc411874231"/>
      <w:r>
        <w:t>Environmental Management Plan</w:t>
      </w:r>
      <w:bookmarkEnd w:id="184"/>
      <w:bookmarkEnd w:id="185"/>
    </w:p>
    <w:p w:rsidR="00D7612D" w:rsidRDefault="0053238F">
      <w:pPr>
        <w:ind w:left="680"/>
      </w:pPr>
      <w:r>
        <w:t>The Tenant must, and must ensure that the Tenant's Ag</w:t>
      </w:r>
      <w:r>
        <w:t>ents, take all reasonable steps in accordance with the Environmental Management Plan and in accordance with the Landlord's waste management policies.</w:t>
      </w:r>
    </w:p>
    <w:p w:rsidR="00D7612D" w:rsidRDefault="0053238F">
      <w:pPr>
        <w:pStyle w:val="MELegal2"/>
      </w:pPr>
      <w:bookmarkStart w:id="186" w:name="_Toc342407037"/>
      <w:bookmarkStart w:id="187" w:name="_Toc411874232"/>
      <w:r>
        <w:t>Tenant not to affect warranties</w:t>
      </w:r>
      <w:bookmarkEnd w:id="186"/>
      <w:bookmarkEnd w:id="187"/>
    </w:p>
    <w:p w:rsidR="00D7612D" w:rsidRDefault="0053238F">
      <w:pPr>
        <w:ind w:left="680"/>
      </w:pPr>
      <w:r>
        <w:t>The Tenant must not do or permit anything to be done (including the Tenant</w:t>
      </w:r>
      <w:r>
        <w:t xml:space="preserve"> Works) to cancel or affect any warranty that applies to the Landlord's Works of which the Tenant is aware or ought reasonably be aware and indemnifies the Landlord for all liability resulting from the warranties being cancelled or affected.</w:t>
      </w:r>
    </w:p>
    <w:p w:rsidR="00D7612D" w:rsidRDefault="0053238F">
      <w:pPr>
        <w:pStyle w:val="MELegal2"/>
      </w:pPr>
      <w:bookmarkStart w:id="188" w:name="_Ref310938820"/>
      <w:bookmarkStart w:id="189" w:name="_Toc342407040"/>
      <w:bookmarkStart w:id="190" w:name="_Toc411874233"/>
      <w:r>
        <w:t>Insurances</w:t>
      </w:r>
      <w:bookmarkEnd w:id="188"/>
      <w:bookmarkEnd w:id="189"/>
      <w:bookmarkEnd w:id="190"/>
    </w:p>
    <w:p w:rsidR="00D7612D" w:rsidRDefault="0053238F">
      <w:pPr>
        <w:ind w:left="680"/>
      </w:pPr>
      <w:r>
        <w:t>The</w:t>
      </w:r>
      <w:r>
        <w:t xml:space="preserve"> Tenant must at its own Cost, effect and keep current, or ensure that the Tenant's contractors engaged on the Tenant Works effect and keep current, while the Tenant Works are being carried out the insurances required in the Tenancy Fit Out Guide which: </w:t>
      </w:r>
    </w:p>
    <w:p w:rsidR="00D7612D" w:rsidRDefault="0053238F">
      <w:pPr>
        <w:pStyle w:val="MELegal3"/>
      </w:pPr>
      <w:r>
        <w:t>note the interests of the Landlord, the State, the Tenant and the Tenant's contractors for their respective rights, interests and liabilities; and</w:t>
      </w:r>
    </w:p>
    <w:p w:rsidR="00D7612D" w:rsidRDefault="0053238F">
      <w:pPr>
        <w:pStyle w:val="MELegal3"/>
      </w:pPr>
      <w:r>
        <w:t xml:space="preserve">are on terms, and with insurers, reasonably acceptable to the Landlord. </w:t>
      </w:r>
    </w:p>
    <w:p w:rsidR="00D7612D" w:rsidRDefault="0053238F">
      <w:pPr>
        <w:pStyle w:val="MELegal2"/>
      </w:pPr>
      <w:bookmarkStart w:id="191" w:name="_Ref145996772"/>
      <w:bookmarkStart w:id="192" w:name="_Toc342407042"/>
      <w:bookmarkStart w:id="193" w:name="_Toc411874234"/>
      <w:r>
        <w:t>Completion of the Tenant Works</w:t>
      </w:r>
      <w:bookmarkEnd w:id="191"/>
      <w:bookmarkEnd w:id="192"/>
      <w:bookmarkEnd w:id="193"/>
    </w:p>
    <w:p w:rsidR="00D7612D" w:rsidRDefault="0053238F">
      <w:pPr>
        <w:ind w:left="680"/>
      </w:pPr>
      <w:r>
        <w:t xml:space="preserve">When </w:t>
      </w:r>
      <w:r>
        <w:t>the Tenant Works are, in the Tenant's opinion, completed in accordance with the terms of this deed and the Tenancy Fit Out Guide, the Tenant must:</w:t>
      </w:r>
    </w:p>
    <w:p w:rsidR="00D7612D" w:rsidRDefault="0053238F">
      <w:pPr>
        <w:pStyle w:val="MELegal3"/>
      </w:pPr>
      <w:r>
        <w:t>notify the Landlord, and at the same time, give the Landlord:</w:t>
      </w:r>
    </w:p>
    <w:p w:rsidR="00D7612D" w:rsidRDefault="0053238F">
      <w:pPr>
        <w:pStyle w:val="MELegal4"/>
      </w:pPr>
      <w:r>
        <w:t>two sets of 'as built' drawings of the Tenant W</w:t>
      </w:r>
      <w:r>
        <w:t>orks; and</w:t>
      </w:r>
    </w:p>
    <w:p w:rsidR="00D7612D" w:rsidRDefault="0053238F">
      <w:pPr>
        <w:pStyle w:val="MELegal4"/>
      </w:pPr>
      <w:r>
        <w:t xml:space="preserve">any certificate required to be issued to permit the Tenant to lawfully occupy the Premises (other than a certificate relating to the Landlord's Works); </w:t>
      </w:r>
    </w:p>
    <w:p w:rsidR="00D7612D" w:rsidRDefault="0053238F">
      <w:pPr>
        <w:pStyle w:val="MELegal3"/>
      </w:pPr>
      <w:r>
        <w:t>arrange for the Landlord's Consultant to undertake an inspection of the Tenant Works to verif</w:t>
      </w:r>
      <w:r>
        <w:t>y whether or not the Tenant Works have been completed in accordance with this deed and the Tenancy Fit Out Guide; and</w:t>
      </w:r>
    </w:p>
    <w:p w:rsidR="00D7612D" w:rsidRDefault="0053238F">
      <w:pPr>
        <w:pStyle w:val="MELegal3"/>
      </w:pPr>
      <w:bookmarkStart w:id="194" w:name="_Toc342407044"/>
      <w:r>
        <w:t>obtain a certificate of occupancy from the building surveyor as required under the Tenancy Fit Out Guide.</w:t>
      </w:r>
    </w:p>
    <w:p w:rsidR="00D7612D" w:rsidRDefault="0053238F">
      <w:pPr>
        <w:pStyle w:val="MELegal2"/>
      </w:pPr>
      <w:bookmarkStart w:id="195" w:name="_Toc411874235"/>
      <w:r>
        <w:lastRenderedPageBreak/>
        <w:t>Works, finishes and defects</w:t>
      </w:r>
      <w:bookmarkEnd w:id="194"/>
      <w:bookmarkEnd w:id="195"/>
    </w:p>
    <w:p w:rsidR="00D7612D" w:rsidRDefault="0053238F">
      <w:pPr>
        <w:ind w:left="680"/>
      </w:pPr>
      <w:r>
        <w:t xml:space="preserve">If, </w:t>
      </w:r>
      <w:r>
        <w:t>in the reasonable opinion of the Landlord, the Tenant Works have not been completed in accordance with this deed and the Tenancy Fit Out Guide, the Landlord may provide the Tenant with a list of those works, finishes or defects requiring completion or rect</w:t>
      </w:r>
      <w:r>
        <w:t>ification in order to comply.  The Tenant must carry out those works as soon as possible and give the Landlord a fresh notice under clause </w:t>
      </w:r>
      <w:r>
        <w:fldChar w:fldCharType="begin"/>
      </w:r>
      <w:r>
        <w:instrText xml:space="preserve"> REF _Ref145996772 \w \h </w:instrText>
      </w:r>
      <w:r>
        <w:fldChar w:fldCharType="separate"/>
      </w:r>
      <w:r>
        <w:t>5.8</w:t>
      </w:r>
      <w:r>
        <w:fldChar w:fldCharType="end"/>
      </w:r>
      <w:r>
        <w:t>(a).</w:t>
      </w:r>
    </w:p>
    <w:p w:rsidR="00D7612D" w:rsidRDefault="0053238F">
      <w:pPr>
        <w:pStyle w:val="MELegal2"/>
      </w:pPr>
      <w:bookmarkStart w:id="196" w:name="_Toc342407045"/>
      <w:bookmarkStart w:id="197" w:name="_Toc411874236"/>
      <w:r>
        <w:t>Ownership of Tena</w:t>
      </w:r>
      <w:r>
        <w:t>nt Works</w:t>
      </w:r>
      <w:bookmarkEnd w:id="196"/>
      <w:bookmarkEnd w:id="197"/>
    </w:p>
    <w:p w:rsidR="00D7612D" w:rsidRDefault="0053238F">
      <w:pPr>
        <w:ind w:left="680"/>
      </w:pPr>
      <w:r>
        <w:t>On completion, the Tenant Works will be the Tenant's Fixtures.</w:t>
      </w:r>
    </w:p>
    <w:p w:rsidR="00D7612D" w:rsidRDefault="0053238F">
      <w:pPr>
        <w:pStyle w:val="MELegal2"/>
      </w:pPr>
      <w:bookmarkStart w:id="198" w:name="_Toc342407046"/>
      <w:bookmarkStart w:id="199" w:name="_Toc411874237"/>
      <w:r>
        <w:t>Tenant to pay</w:t>
      </w:r>
      <w:bookmarkEnd w:id="198"/>
      <w:bookmarkEnd w:id="199"/>
      <w:r>
        <w:t xml:space="preserve"> </w:t>
      </w:r>
    </w:p>
    <w:p w:rsidR="00D7612D" w:rsidRDefault="0053238F">
      <w:pPr>
        <w:ind w:left="680"/>
      </w:pPr>
      <w:r>
        <w:t>The Tenant must pay promptly to the Landlord the Landlord's Costs in connection with the Tenant Works including Costs for Services consumed in, or provided to the Premis</w:t>
      </w:r>
      <w:r>
        <w:t>es, including gas, electricity, water and telephone in relation to the Tenant carrying out the Tenant Works.</w:t>
      </w:r>
    </w:p>
    <w:p w:rsidR="00D7612D" w:rsidRDefault="0053238F">
      <w:pPr>
        <w:pStyle w:val="MELegal2"/>
      </w:pPr>
      <w:bookmarkStart w:id="200" w:name="_Toc342407047"/>
      <w:bookmarkStart w:id="201" w:name="_Toc411874238"/>
      <w:bookmarkStart w:id="202" w:name="_Ref145996995"/>
      <w:r>
        <w:t>Access by others</w:t>
      </w:r>
      <w:bookmarkEnd w:id="200"/>
      <w:bookmarkEnd w:id="201"/>
    </w:p>
    <w:p w:rsidR="00D7612D" w:rsidRDefault="0053238F">
      <w:pPr>
        <w:ind w:left="680"/>
      </w:pPr>
      <w:r>
        <w:t>The Landlord may at any time prior to the Commencement Date enter into the Premises to inspect the Tenant Works, to complete the C</w:t>
      </w:r>
      <w:r>
        <w:t>onstruction Works or for any other reason the Landlord requires (without first being required to give notice to the Tenant).</w:t>
      </w:r>
    </w:p>
    <w:p w:rsidR="00D7612D" w:rsidRDefault="0053238F">
      <w:pPr>
        <w:pStyle w:val="MELegal2"/>
      </w:pPr>
      <w:bookmarkStart w:id="203" w:name="_Toc411874239"/>
      <w:bookmarkStart w:id="204" w:name="_Toc120587566"/>
      <w:bookmarkStart w:id="205" w:name="_Toc122274220"/>
      <w:bookmarkStart w:id="206" w:name="_Ref153269820"/>
      <w:bookmarkStart w:id="207" w:name="_Toc216691227"/>
      <w:bookmarkStart w:id="208" w:name="_Toc342407048"/>
      <w:r>
        <w:t>Decision of Landlord</w:t>
      </w:r>
      <w:bookmarkEnd w:id="203"/>
      <w:r>
        <w:t xml:space="preserve"> </w:t>
      </w:r>
      <w:bookmarkEnd w:id="204"/>
      <w:bookmarkEnd w:id="205"/>
      <w:bookmarkEnd w:id="206"/>
      <w:bookmarkEnd w:id="207"/>
      <w:bookmarkEnd w:id="208"/>
    </w:p>
    <w:p w:rsidR="00D7612D" w:rsidRDefault="0053238F">
      <w:pPr>
        <w:pStyle w:val="MELegal3"/>
      </w:pPr>
      <w:r>
        <w:t>A certificate from the Landlord is conclusive evidence of the subject matter of the certificate except in the</w:t>
      </w:r>
      <w:r>
        <w:t xml:space="preserve"> case of manifest error.</w:t>
      </w:r>
    </w:p>
    <w:p w:rsidR="00D7612D" w:rsidRDefault="0053238F">
      <w:pPr>
        <w:pStyle w:val="MELegal3"/>
      </w:pPr>
      <w:r>
        <w:t>The Landlord must have regard, and must procure its consultants to have regard, to any reasonable written representations made by the Tenant in relation to the subject matter of a decision or non-approval by the Landlord in relatio</w:t>
      </w:r>
      <w:r>
        <w:t>n to or arising from the Tenant Works Plans or the Tenant Works.</w:t>
      </w:r>
    </w:p>
    <w:p w:rsidR="00D7612D" w:rsidRDefault="0053238F">
      <w:pPr>
        <w:pStyle w:val="MELegal2"/>
      </w:pPr>
      <w:bookmarkStart w:id="209" w:name="_Ref26511976"/>
      <w:bookmarkStart w:id="210" w:name="_Toc42841206"/>
      <w:bookmarkStart w:id="211" w:name="_Toc46048850"/>
      <w:bookmarkStart w:id="212" w:name="_Toc58829300"/>
      <w:bookmarkStart w:id="213" w:name="_Toc81890168"/>
      <w:bookmarkStart w:id="214" w:name="_Toc118524817"/>
      <w:bookmarkStart w:id="215" w:name="_Toc120587585"/>
      <w:bookmarkStart w:id="216" w:name="_Toc122274238"/>
      <w:bookmarkStart w:id="217" w:name="_Toc216691242"/>
      <w:bookmarkStart w:id="218" w:name="_Toc342407049"/>
      <w:bookmarkStart w:id="219" w:name="_Toc411874240"/>
      <w:r>
        <w:t>Landlord's rights</w:t>
      </w:r>
      <w:bookmarkEnd w:id="209"/>
      <w:bookmarkEnd w:id="210"/>
      <w:bookmarkEnd w:id="211"/>
      <w:bookmarkEnd w:id="212"/>
      <w:bookmarkEnd w:id="213"/>
      <w:bookmarkEnd w:id="214"/>
      <w:bookmarkEnd w:id="215"/>
      <w:bookmarkEnd w:id="216"/>
      <w:bookmarkEnd w:id="217"/>
      <w:bookmarkEnd w:id="218"/>
      <w:bookmarkEnd w:id="219"/>
    </w:p>
    <w:p w:rsidR="00D7612D" w:rsidRDefault="0053238F">
      <w:pPr>
        <w:ind w:left="680"/>
      </w:pPr>
      <w:r>
        <w:t>If the Landlord (acting reasonably) decides that any of the Tenant Works have been carried out in breach of this deed:</w:t>
      </w:r>
    </w:p>
    <w:p w:rsidR="00D7612D" w:rsidRDefault="0053238F">
      <w:pPr>
        <w:pStyle w:val="MELegal3"/>
      </w:pPr>
      <w:r>
        <w:t>the Landlord may deliver a notice to the Tenant requir</w:t>
      </w:r>
      <w:r>
        <w:t>ing that the Tenant Works, or a part of it, be rectified, removed or demolished, and rebuilt or replaced and stating the timeframe in which the matter must be resolved; and</w:t>
      </w:r>
    </w:p>
    <w:p w:rsidR="00D7612D" w:rsidRDefault="0053238F">
      <w:pPr>
        <w:pStyle w:val="MELegal3"/>
      </w:pPr>
      <w:bookmarkStart w:id="220" w:name="_Ref26860629"/>
      <w:r>
        <w:t>the Tenant must comply with the notice.</w:t>
      </w:r>
      <w:bookmarkEnd w:id="220"/>
    </w:p>
    <w:p w:rsidR="00D7612D" w:rsidRDefault="0053238F">
      <w:pPr>
        <w:ind w:left="680"/>
      </w:pPr>
      <w:r>
        <w:t xml:space="preserve">This clause </w:t>
      </w:r>
      <w:r>
        <w:fldChar w:fldCharType="begin"/>
      </w:r>
      <w:r>
        <w:instrText xml:space="preserve"> REF _Ref26511976 \r \h </w:instrText>
      </w:r>
      <w:r>
        <w:fldChar w:fldCharType="separate"/>
      </w:r>
      <w:r>
        <w:t>5.14</w:t>
      </w:r>
      <w:r>
        <w:fldChar w:fldCharType="end"/>
      </w:r>
      <w:r>
        <w:t xml:space="preserve"> does not limit the Landlord's rights if the Tenant breaches this deed.</w:t>
      </w:r>
    </w:p>
    <w:p w:rsidR="00D7612D" w:rsidRDefault="0053238F">
      <w:pPr>
        <w:pStyle w:val="MELegal2"/>
      </w:pPr>
      <w:bookmarkStart w:id="221" w:name="_Ref47762026"/>
      <w:bookmarkStart w:id="222" w:name="_Toc114320653"/>
      <w:bookmarkStart w:id="223" w:name="_Toc120587596"/>
      <w:bookmarkStart w:id="224" w:name="_Toc122274248"/>
      <w:bookmarkStart w:id="225" w:name="_Toc216691249"/>
      <w:bookmarkStart w:id="226" w:name="_Toc342407050"/>
      <w:bookmarkStart w:id="227" w:name="_Toc411874241"/>
      <w:r>
        <w:t>Tenant's failure to complete</w:t>
      </w:r>
      <w:bookmarkEnd w:id="221"/>
      <w:bookmarkEnd w:id="222"/>
      <w:bookmarkEnd w:id="223"/>
      <w:bookmarkEnd w:id="224"/>
      <w:bookmarkEnd w:id="225"/>
      <w:bookmarkEnd w:id="226"/>
      <w:bookmarkEnd w:id="227"/>
    </w:p>
    <w:p w:rsidR="00D7612D" w:rsidRDefault="0053238F">
      <w:pPr>
        <w:pStyle w:val="MELegal3"/>
      </w:pPr>
      <w:r>
        <w:t xml:space="preserve">If the Tenant does not complete the Tenant Works in accordance with the Tenant Works Plans, </w:t>
      </w:r>
      <w:r>
        <w:t>the Landlord may by giving notice to the Tenant:</w:t>
      </w:r>
    </w:p>
    <w:p w:rsidR="00D7612D" w:rsidRDefault="0053238F">
      <w:pPr>
        <w:pStyle w:val="MELegal4"/>
      </w:pPr>
      <w:r>
        <w:t xml:space="preserve">require the Tenant to complete the Tenant Works (including all defects reasonably notified by the Landlord's Consultant or Landlord) precisely in accordance with the Tenant Works Plans by the date specified </w:t>
      </w:r>
      <w:r>
        <w:t>in the notice; or</w:t>
      </w:r>
    </w:p>
    <w:p w:rsidR="00D7612D" w:rsidRDefault="0053238F">
      <w:pPr>
        <w:pStyle w:val="MELegal4"/>
      </w:pPr>
      <w:r>
        <w:t>require the Tenant to cease the Tenant Works, in which case the Landlord may complete the Tenant Works at the Tenant's Cost; or</w:t>
      </w:r>
    </w:p>
    <w:p w:rsidR="00D7612D" w:rsidRDefault="0053238F">
      <w:pPr>
        <w:pStyle w:val="MELegal4"/>
      </w:pPr>
      <w:r>
        <w:t xml:space="preserve">terminate this deed under clause </w:t>
      </w:r>
      <w:r>
        <w:fldChar w:fldCharType="begin"/>
      </w:r>
      <w:r>
        <w:instrText xml:space="preserve"> REF _Ref145997795 \w \h </w:instrText>
      </w:r>
      <w:r>
        <w:fldChar w:fldCharType="separate"/>
      </w:r>
      <w:r>
        <w:t>13.1</w:t>
      </w:r>
      <w:r>
        <w:fldChar w:fldCharType="end"/>
      </w:r>
      <w:r>
        <w:t>.</w:t>
      </w:r>
    </w:p>
    <w:p w:rsidR="00D7612D" w:rsidRDefault="0053238F">
      <w:pPr>
        <w:pStyle w:val="MELegal3"/>
      </w:pPr>
      <w:r>
        <w:t>If the completion of the Tenant Works has not occurred by the date which is 6 months after:</w:t>
      </w:r>
    </w:p>
    <w:p w:rsidR="00D7612D" w:rsidRDefault="0053238F">
      <w:pPr>
        <w:pStyle w:val="MELegal4"/>
      </w:pPr>
      <w:r>
        <w:t xml:space="preserve">the Commencement Date; or </w:t>
      </w:r>
    </w:p>
    <w:p w:rsidR="00D7612D" w:rsidRDefault="0053238F">
      <w:pPr>
        <w:pStyle w:val="MELegal4"/>
      </w:pPr>
      <w:r>
        <w:lastRenderedPageBreak/>
        <w:t xml:space="preserve">such other date agreed by the Landlord under clause </w:t>
      </w:r>
      <w:r>
        <w:fldChar w:fldCharType="begin"/>
      </w:r>
      <w:r>
        <w:instrText xml:space="preserve"> REF _Ref342405592 \r \h </w:instrText>
      </w:r>
      <w:r>
        <w:fldChar w:fldCharType="separate"/>
      </w:r>
      <w:r>
        <w:t>5.4(c)</w:t>
      </w:r>
      <w:r>
        <w:fldChar w:fldCharType="end"/>
      </w:r>
      <w:r>
        <w:t xml:space="preserve">, </w:t>
      </w:r>
    </w:p>
    <w:p w:rsidR="00D7612D" w:rsidRDefault="0053238F">
      <w:pPr>
        <w:pStyle w:val="MELegal3"/>
        <w:numPr>
          <w:ilvl w:val="0"/>
          <w:numId w:val="0"/>
        </w:numPr>
        <w:ind w:left="1361"/>
      </w:pPr>
      <w:r>
        <w:t xml:space="preserve">the Landlord may terminate this deed under clause </w:t>
      </w:r>
      <w:r>
        <w:fldChar w:fldCharType="begin"/>
      </w:r>
      <w:r>
        <w:instrText xml:space="preserve"> REF _Ref145997795 \w \h </w:instrText>
      </w:r>
      <w:r>
        <w:fldChar w:fldCharType="separate"/>
      </w:r>
      <w:r>
        <w:t>13.1</w:t>
      </w:r>
      <w:r>
        <w:fldChar w:fldCharType="end"/>
      </w:r>
      <w:r>
        <w:t xml:space="preserve"> at any </w:t>
      </w:r>
      <w:r>
        <w:t>time prior to completion of the Tenant Works occurring.</w:t>
      </w:r>
    </w:p>
    <w:p w:rsidR="00D7612D" w:rsidRDefault="0053238F">
      <w:pPr>
        <w:pStyle w:val="MELegal1"/>
      </w:pPr>
      <w:bookmarkStart w:id="228" w:name="_Toc342407051"/>
      <w:bookmarkStart w:id="229" w:name="_Ref346630401"/>
      <w:bookmarkStart w:id="230" w:name="_Ref346629920"/>
      <w:bookmarkStart w:id="231" w:name="_Ref356908760"/>
      <w:bookmarkStart w:id="232" w:name="_Toc411874242"/>
      <w:r>
        <w:t>Principal Contractor</w:t>
      </w:r>
      <w:bookmarkEnd w:id="202"/>
      <w:bookmarkEnd w:id="228"/>
      <w:bookmarkEnd w:id="229"/>
      <w:bookmarkEnd w:id="230"/>
      <w:bookmarkEnd w:id="231"/>
      <w:bookmarkEnd w:id="232"/>
    </w:p>
    <w:p w:rsidR="00D7612D" w:rsidRDefault="0053238F">
      <w:pPr>
        <w:pStyle w:val="MELegal2"/>
      </w:pPr>
      <w:bookmarkStart w:id="233" w:name="_Toc342407052"/>
      <w:bookmarkStart w:id="234" w:name="_Toc411874243"/>
      <w:r>
        <w:t>Defined terms</w:t>
      </w:r>
      <w:bookmarkEnd w:id="233"/>
      <w:bookmarkEnd w:id="234"/>
    </w:p>
    <w:p w:rsidR="00D7612D" w:rsidRDefault="0053238F">
      <w:pPr>
        <w:ind w:left="680"/>
      </w:pPr>
      <w:r>
        <w:t>In this clause </w:t>
      </w:r>
      <w:r>
        <w:fldChar w:fldCharType="begin"/>
      </w:r>
      <w:r>
        <w:instrText xml:space="preserve"> REF _Ref356908760 \r \h </w:instrText>
      </w:r>
      <w:r>
        <w:fldChar w:fldCharType="separate"/>
      </w:r>
      <w:r>
        <w:t>6</w:t>
      </w:r>
      <w:r>
        <w:fldChar w:fldCharType="end"/>
      </w:r>
      <w:r>
        <w:t>:</w:t>
      </w:r>
    </w:p>
    <w:p w:rsidR="00D7612D" w:rsidRDefault="0053238F">
      <w:pPr>
        <w:pStyle w:val="MELegal3"/>
      </w:pPr>
      <w:r>
        <w:rPr>
          <w:b/>
        </w:rPr>
        <w:t>OHS Act</w:t>
      </w:r>
      <w:r>
        <w:t xml:space="preserve"> means the Occupational Health and Safety Act 2</w:t>
      </w:r>
      <w:r>
        <w:t>004 (Vic);</w:t>
      </w:r>
    </w:p>
    <w:p w:rsidR="00D7612D" w:rsidRDefault="0053238F">
      <w:pPr>
        <w:pStyle w:val="MELegal3"/>
      </w:pPr>
      <w:r>
        <w:rPr>
          <w:b/>
        </w:rPr>
        <w:t>OHS Regulation</w:t>
      </w:r>
      <w:r>
        <w:t xml:space="preserve"> means the Occupational Health and Safety Regulations 2007 (Vic); and</w:t>
      </w:r>
    </w:p>
    <w:p w:rsidR="00D7612D" w:rsidRDefault="0053238F">
      <w:pPr>
        <w:pStyle w:val="MELegal3"/>
      </w:pPr>
      <w:r>
        <w:rPr>
          <w:b/>
        </w:rPr>
        <w:t>Principal Contractor</w:t>
      </w:r>
      <w:r>
        <w:t xml:space="preserve"> has the same meaning as that contained in the OHS Act and the OHS Regulation.</w:t>
      </w:r>
    </w:p>
    <w:p w:rsidR="00D7612D" w:rsidRDefault="0053238F">
      <w:pPr>
        <w:pStyle w:val="MELegal2"/>
      </w:pPr>
      <w:bookmarkStart w:id="235" w:name="_Toc342407053"/>
      <w:bookmarkStart w:id="236" w:name="_Toc411874244"/>
      <w:r>
        <w:t>Tenant's appointment</w:t>
      </w:r>
      <w:bookmarkEnd w:id="235"/>
      <w:bookmarkEnd w:id="236"/>
    </w:p>
    <w:p w:rsidR="00D7612D" w:rsidRDefault="0053238F">
      <w:pPr>
        <w:ind w:left="680"/>
      </w:pPr>
      <w:r>
        <w:t>The Landlord:</w:t>
      </w:r>
    </w:p>
    <w:p w:rsidR="00D7612D" w:rsidRDefault="0053238F">
      <w:pPr>
        <w:pStyle w:val="MELegal3"/>
      </w:pPr>
      <w:r>
        <w:t>appoints the Tenant and the</w:t>
      </w:r>
      <w:r>
        <w:t xml:space="preserve"> Tenant accepts its appointment as Principal Contractor for the Tenant Works; and</w:t>
      </w:r>
    </w:p>
    <w:p w:rsidR="00D7612D" w:rsidRDefault="0053238F">
      <w:pPr>
        <w:pStyle w:val="MELegal3"/>
      </w:pPr>
      <w:r>
        <w:t>authorises the Tenant to exercise such authority of the Landlord as is necessary to enable the Tenant to discharge its responsibilities as Principal Contractor.</w:t>
      </w:r>
    </w:p>
    <w:p w:rsidR="00D7612D" w:rsidRDefault="0053238F">
      <w:pPr>
        <w:pStyle w:val="MELegal2"/>
      </w:pPr>
      <w:bookmarkStart w:id="237" w:name="_Toc342407054"/>
      <w:bookmarkStart w:id="238" w:name="_Toc411874245"/>
      <w:r>
        <w:t>Tenant's obli</w:t>
      </w:r>
      <w:r>
        <w:t>gations</w:t>
      </w:r>
      <w:bookmarkEnd w:id="237"/>
      <w:bookmarkEnd w:id="238"/>
    </w:p>
    <w:p w:rsidR="00D7612D" w:rsidRDefault="0053238F">
      <w:pPr>
        <w:ind w:left="680"/>
      </w:pPr>
      <w:r>
        <w:t>The Tenant agrees that, as Principal Contractor, the Tenant:</w:t>
      </w:r>
    </w:p>
    <w:p w:rsidR="00D7612D" w:rsidRDefault="0053238F">
      <w:pPr>
        <w:pStyle w:val="MELegal3"/>
      </w:pPr>
      <w:r>
        <w:t>is responsible for control of the whole of the Premises (including the Tenant Works) at all times from the Handover Date for the purposes of the OHS Act;</w:t>
      </w:r>
    </w:p>
    <w:p w:rsidR="00D7612D" w:rsidRDefault="0053238F">
      <w:pPr>
        <w:pStyle w:val="MELegal3"/>
      </w:pPr>
      <w:r>
        <w:t xml:space="preserve">must ensure that in carrying out </w:t>
      </w:r>
      <w:r>
        <w:t>the Tenant Works it complies with all requirements of the OHS Regulation and the OHS Act; and</w:t>
      </w:r>
    </w:p>
    <w:p w:rsidR="00D7612D" w:rsidRDefault="0053238F">
      <w:pPr>
        <w:pStyle w:val="MELegal3"/>
      </w:pPr>
      <w:r>
        <w:t>is responsible for all Costs associated with performing the role of Principal Contractor.</w:t>
      </w:r>
    </w:p>
    <w:p w:rsidR="00D7612D" w:rsidRDefault="0053238F">
      <w:pPr>
        <w:pStyle w:val="MELegal1"/>
      </w:pPr>
      <w:bookmarkStart w:id="239" w:name="_Toc342407030"/>
      <w:bookmarkStart w:id="240" w:name="_Toc411874246"/>
      <w:bookmarkStart w:id="241" w:name="_Toc342407055"/>
      <w:r>
        <w:t>Responsibilities</w:t>
      </w:r>
      <w:bookmarkEnd w:id="239"/>
      <w:bookmarkEnd w:id="240"/>
    </w:p>
    <w:p w:rsidR="00D7612D" w:rsidRDefault="0053238F">
      <w:pPr>
        <w:pStyle w:val="MELegal3"/>
      </w:pPr>
      <w:r>
        <w:t>The Tenant agrees that for the purposes of this deed, t</w:t>
      </w:r>
      <w:r>
        <w:t>he expression “approval” when used and given by the Landlord in relation to the Tenant Works Plans will:</w:t>
      </w:r>
    </w:p>
    <w:p w:rsidR="00D7612D" w:rsidRDefault="0053238F">
      <w:pPr>
        <w:pStyle w:val="MELegal4"/>
      </w:pPr>
      <w:r>
        <w:t>be limited to checking and confirming that the design and documentation are broadly acceptable to the Landlord;</w:t>
      </w:r>
    </w:p>
    <w:p w:rsidR="00D7612D" w:rsidRDefault="0053238F">
      <w:pPr>
        <w:pStyle w:val="MELegal4"/>
      </w:pPr>
      <w:r>
        <w:t>not constitute or imply approval of the</w:t>
      </w:r>
      <w:r>
        <w:t xml:space="preserve"> design of the Tenant Works or that the design of the Tenant Works is sufficient for the purposes intended by the Tenant; and</w:t>
      </w:r>
    </w:p>
    <w:p w:rsidR="00D7612D" w:rsidRDefault="0053238F">
      <w:pPr>
        <w:pStyle w:val="MELegal4"/>
      </w:pPr>
      <w:r>
        <w:t xml:space="preserve">constitute any representation that the Tenant Works Plans are adequate for the purposes of construction of the Tenant Works. </w:t>
      </w:r>
    </w:p>
    <w:p w:rsidR="00D7612D" w:rsidRDefault="0053238F">
      <w:pPr>
        <w:pStyle w:val="MELegal3"/>
      </w:pPr>
      <w:r>
        <w:t xml:space="preserve">The </w:t>
      </w:r>
      <w:r>
        <w:t>Tenant is solely responsible for:</w:t>
      </w:r>
    </w:p>
    <w:p w:rsidR="00D7612D" w:rsidRDefault="0053238F">
      <w:pPr>
        <w:pStyle w:val="MELegal4"/>
      </w:pPr>
      <w:r>
        <w:t>the design and specifications of the Tenant Works Plans, any defects in the Tenant Works Plans and any Costs due to any defects in them; and</w:t>
      </w:r>
    </w:p>
    <w:p w:rsidR="00D7612D" w:rsidRDefault="0053238F">
      <w:pPr>
        <w:pStyle w:val="MELegal4"/>
      </w:pPr>
      <w:r>
        <w:t>ensuring that it obtains the Landlord's approval and all Approvals for its Tenant</w:t>
      </w:r>
      <w:r>
        <w:t xml:space="preserve"> Works Plans as soon as possible after the date of this deed,</w:t>
      </w:r>
    </w:p>
    <w:p w:rsidR="00D7612D" w:rsidRDefault="0053238F">
      <w:pPr>
        <w:keepNext/>
        <w:ind w:left="680" w:firstLine="680"/>
      </w:pPr>
      <w:r>
        <w:lastRenderedPageBreak/>
        <w:t>and</w:t>
      </w:r>
    </w:p>
    <w:p w:rsidR="00D7612D" w:rsidRDefault="0053238F">
      <w:pPr>
        <w:pStyle w:val="MELegal4"/>
      </w:pPr>
      <w:r>
        <w:t>releases the Landlord from any liability to the Tenant arising out of any error, defect or inadequacy in the Tenant Works Plans or the Tenant Works; and</w:t>
      </w:r>
    </w:p>
    <w:p w:rsidR="00D7612D" w:rsidRDefault="0053238F">
      <w:pPr>
        <w:pStyle w:val="MELegal4"/>
      </w:pPr>
      <w:r>
        <w:t xml:space="preserve">indemnifies the Landlord against any </w:t>
      </w:r>
      <w:r>
        <w:t>Cost, expense or liability the Landlord incurs to any person (including the Tenant) in connection with the Tenant Works Plans.</w:t>
      </w:r>
    </w:p>
    <w:p w:rsidR="00D7612D" w:rsidRDefault="0053238F">
      <w:pPr>
        <w:pStyle w:val="MELegal3"/>
      </w:pPr>
      <w:r>
        <w:t>Without limiting anything in this deed, the Tenant acknowledges that the Landlord is not liable for:</w:t>
      </w:r>
    </w:p>
    <w:p w:rsidR="00D7612D" w:rsidRDefault="0053238F">
      <w:pPr>
        <w:pStyle w:val="MELegal4"/>
      </w:pPr>
      <w:r>
        <w:t>the way the Tenant Works are</w:t>
      </w:r>
      <w:r>
        <w:t xml:space="preserve"> carried out;</w:t>
      </w:r>
    </w:p>
    <w:p w:rsidR="00D7612D" w:rsidRDefault="0053238F">
      <w:pPr>
        <w:pStyle w:val="MELegal4"/>
      </w:pPr>
      <w:r>
        <w:t>the design or specifications for the Tenant Works or any approval or amendment to them;</w:t>
      </w:r>
    </w:p>
    <w:p w:rsidR="00D7612D" w:rsidRDefault="0053238F">
      <w:pPr>
        <w:pStyle w:val="MELegal4"/>
      </w:pPr>
      <w:r>
        <w:t>defects or faults in the Tenant Works; or</w:t>
      </w:r>
    </w:p>
    <w:p w:rsidR="00D7612D" w:rsidRDefault="0053238F">
      <w:pPr>
        <w:pStyle w:val="MELegal4"/>
      </w:pPr>
      <w:r>
        <w:t>the administration of contracts with the Tenant's contractors,</w:t>
      </w:r>
    </w:p>
    <w:p w:rsidR="00D7612D" w:rsidRDefault="0053238F">
      <w:pPr>
        <w:ind w:firstLine="680"/>
      </w:pPr>
      <w:r>
        <w:tab/>
        <w:t>or any Costs arising due to these matters.</w:t>
      </w:r>
    </w:p>
    <w:p w:rsidR="00D7612D" w:rsidRDefault="0053238F">
      <w:pPr>
        <w:pStyle w:val="MELegal1"/>
      </w:pPr>
      <w:bookmarkStart w:id="242" w:name="_Toc411874247"/>
      <w:r>
        <w:t>Owner</w:t>
      </w:r>
      <w:r>
        <w:t>ship of Tenant Works</w:t>
      </w:r>
      <w:bookmarkEnd w:id="242"/>
    </w:p>
    <w:p w:rsidR="00D7612D" w:rsidRDefault="0053238F">
      <w:r>
        <w:tab/>
        <w:t>Despite anything else in this deed or the Lease:</w:t>
      </w:r>
    </w:p>
    <w:p w:rsidR="00D7612D" w:rsidRDefault="0053238F">
      <w:pPr>
        <w:pStyle w:val="MELegal3"/>
      </w:pPr>
      <w:r>
        <w:t>any Tenant Works are at all times the Tenant's Fixtures; and</w:t>
      </w:r>
    </w:p>
    <w:p w:rsidR="00D7612D" w:rsidRDefault="0053238F">
      <w:pPr>
        <w:pStyle w:val="MELegal3"/>
      </w:pPr>
      <w:r>
        <w:t xml:space="preserve">the Tenant must, if this deed is terminated prior to the Lease commencing, remove the Tenant Works from the Premises (and make good any damage caused by removal) unless otherwise instructed by the Landlord. </w:t>
      </w:r>
    </w:p>
    <w:p w:rsidR="00D7612D" w:rsidRDefault="0053238F">
      <w:pPr>
        <w:pStyle w:val="MELegal1"/>
      </w:pPr>
      <w:bookmarkStart w:id="243" w:name="_Toc411874248"/>
      <w:r>
        <w:t>Indemnities and releases</w:t>
      </w:r>
      <w:bookmarkEnd w:id="241"/>
      <w:bookmarkEnd w:id="243"/>
    </w:p>
    <w:p w:rsidR="00D7612D" w:rsidRDefault="0053238F">
      <w:pPr>
        <w:pStyle w:val="MELegal2"/>
      </w:pPr>
      <w:bookmarkStart w:id="244" w:name="_Toc342407056"/>
      <w:bookmarkStart w:id="245" w:name="_Toc411874249"/>
      <w:r>
        <w:t>Tenant's indemnity</w:t>
      </w:r>
      <w:bookmarkEnd w:id="244"/>
      <w:bookmarkEnd w:id="245"/>
      <w:r>
        <w:t xml:space="preserve"> </w:t>
      </w:r>
    </w:p>
    <w:p w:rsidR="00D7612D" w:rsidRDefault="0053238F">
      <w:pPr>
        <w:ind w:left="680"/>
      </w:pPr>
      <w:r>
        <w:t>The</w:t>
      </w:r>
      <w:r>
        <w:t xml:space="preserve"> Tenant is liable for and indemnifies the Landlord and each of the Landlord's Agents against all Claims directly or indirectly arising from or incurred in connection with any of the following:</w:t>
      </w:r>
    </w:p>
    <w:p w:rsidR="00D7612D" w:rsidRDefault="0053238F">
      <w:pPr>
        <w:pStyle w:val="MELegal3"/>
      </w:pPr>
      <w:r>
        <w:t>damage, loss, injury or death caused or contributed to by the a</w:t>
      </w:r>
      <w:r>
        <w:t xml:space="preserve">ct, negligence or default of the Tenant or of the Tenant’s Agents which occurs prior to the Commencement Date; </w:t>
      </w:r>
    </w:p>
    <w:p w:rsidR="00D7612D" w:rsidRDefault="0053238F">
      <w:pPr>
        <w:pStyle w:val="MELegal3"/>
      </w:pPr>
      <w:r>
        <w:t xml:space="preserve">the Landlord doing anything which the Tenant must do under this deed but has not done properly; </w:t>
      </w:r>
    </w:p>
    <w:p w:rsidR="00D7612D" w:rsidRDefault="0053238F">
      <w:pPr>
        <w:pStyle w:val="MELegal3"/>
      </w:pPr>
      <w:r>
        <w:t>any breach or alleged breach of any environment</w:t>
      </w:r>
      <w:r>
        <w:t xml:space="preserve">al or occupational health and safety Laws by the Tenant which occurs prior to the Commencement Date; </w:t>
      </w:r>
    </w:p>
    <w:p w:rsidR="00D7612D" w:rsidRDefault="0053238F">
      <w:pPr>
        <w:pStyle w:val="MELegal3"/>
      </w:pPr>
      <w:r>
        <w:t xml:space="preserve">any breach by the Tenant of this deed; </w:t>
      </w:r>
    </w:p>
    <w:p w:rsidR="00D7612D" w:rsidRDefault="0053238F">
      <w:pPr>
        <w:pStyle w:val="MELegal3"/>
      </w:pPr>
      <w:r>
        <w:t>any accident on or about the Premises which occurs prior to the Commencement Date except to the extent caused or c</w:t>
      </w:r>
      <w:r>
        <w:t>ontributed to by the Landlord or the Landlord's Agents;</w:t>
      </w:r>
    </w:p>
    <w:p w:rsidR="00D7612D" w:rsidRDefault="0053238F">
      <w:pPr>
        <w:pStyle w:val="MELegal3"/>
      </w:pPr>
      <w:r>
        <w:t>the Tenant Works;</w:t>
      </w:r>
    </w:p>
    <w:p w:rsidR="00D7612D" w:rsidRDefault="0053238F">
      <w:pPr>
        <w:pStyle w:val="MELegal3"/>
      </w:pPr>
      <w:r>
        <w:t>the occupation or use of the Premises, the Warehouse Land or the Market Land or any part thereof which occurs prior to the Commencement Date by the Tenant or any person claiming thro</w:t>
      </w:r>
      <w:r>
        <w:t>ugh or acting under the authority or direction of the Tenant;</w:t>
      </w:r>
    </w:p>
    <w:p w:rsidR="00D7612D" w:rsidRDefault="0053238F">
      <w:pPr>
        <w:pStyle w:val="MELegal3"/>
      </w:pPr>
      <w:r>
        <w:t xml:space="preserve">all Costs of rectifying any damage caused to the Warehouse Land or the Market Land by the Tenant or directly or indirectly resulting from the Tenant Works; </w:t>
      </w:r>
    </w:p>
    <w:p w:rsidR="00D7612D" w:rsidRDefault="0053238F">
      <w:pPr>
        <w:pStyle w:val="MELegal3"/>
      </w:pPr>
      <w:r>
        <w:lastRenderedPageBreak/>
        <w:t xml:space="preserve">any delay in the completion of the Construction Works or other works being undertaken in the Warehouse Land or the Market Land, caused by the Tenant Works or otherwise by the Tenant or the Tenant's Agents; and </w:t>
      </w:r>
    </w:p>
    <w:p w:rsidR="00D7612D" w:rsidRDefault="0053238F">
      <w:pPr>
        <w:pStyle w:val="MELegal3"/>
      </w:pPr>
      <w:r>
        <w:rPr>
          <w:lang w:val="en-US"/>
        </w:rPr>
        <w:t>any breach of a warranty specified in clause </w:t>
      </w:r>
      <w:r>
        <w:rPr>
          <w:lang w:val="en-US"/>
        </w:rPr>
        <w:fldChar w:fldCharType="begin"/>
      </w:r>
      <w:r>
        <w:rPr>
          <w:lang w:val="en-US"/>
        </w:rPr>
        <w:instrText xml:space="preserve"> REF _Ref317597733 \r \h </w:instrText>
      </w:r>
      <w:r>
        <w:rPr>
          <w:lang w:val="en-US"/>
        </w:rPr>
      </w:r>
      <w:r>
        <w:rPr>
          <w:lang w:val="en-US"/>
        </w:rPr>
        <w:fldChar w:fldCharType="separate"/>
      </w:r>
      <w:r>
        <w:rPr>
          <w:lang w:val="en-US"/>
        </w:rPr>
        <w:t>17</w:t>
      </w:r>
      <w:r>
        <w:rPr>
          <w:lang w:val="en-US"/>
        </w:rPr>
        <w:fldChar w:fldCharType="end"/>
      </w:r>
      <w:r>
        <w:rPr>
          <w:lang w:val="en-US"/>
        </w:rPr>
        <w:t>.</w:t>
      </w:r>
    </w:p>
    <w:p w:rsidR="00D7612D" w:rsidRDefault="0053238F">
      <w:pPr>
        <w:ind w:left="680"/>
      </w:pPr>
      <w:r>
        <w:t>It is not necessary for the Landlord or the Landlord's Agents to incur expense or make a payment before enforcing this indemnity.</w:t>
      </w:r>
    </w:p>
    <w:p w:rsidR="00D7612D" w:rsidRDefault="0053238F">
      <w:pPr>
        <w:pStyle w:val="MELegal2"/>
      </w:pPr>
      <w:bookmarkStart w:id="246" w:name="_Toc342407057"/>
      <w:bookmarkStart w:id="247" w:name="_Toc411874250"/>
      <w:r>
        <w:t>Tenant's release</w:t>
      </w:r>
      <w:bookmarkEnd w:id="246"/>
      <w:bookmarkEnd w:id="247"/>
    </w:p>
    <w:p w:rsidR="00D7612D" w:rsidRDefault="0053238F">
      <w:pPr>
        <w:ind w:left="680"/>
      </w:pPr>
      <w:r>
        <w:t>The Tenant re</w:t>
      </w:r>
      <w:r>
        <w:t xml:space="preserve">leases the Landlord and each of the Landlord's Agents from any liability for Claims directly or indirectly arising from or incurred in connection with any damage to or loss of any property or injury to or the death of any person occurring on the Warehouse </w:t>
      </w:r>
      <w:r>
        <w:t>Land or the Market Land which occurs prior to the Commencement Date except to the extent that they are caused or contributed to by:</w:t>
      </w:r>
    </w:p>
    <w:p w:rsidR="00D7612D" w:rsidRDefault="0053238F">
      <w:pPr>
        <w:pStyle w:val="MELegal3"/>
      </w:pPr>
      <w:bookmarkStart w:id="248" w:name="_Toc342407058"/>
      <w:r>
        <w:t>the negligent act or omission of the Landlord or the Landlord's Agents; or</w:t>
      </w:r>
    </w:p>
    <w:p w:rsidR="00D7612D" w:rsidRDefault="0053238F">
      <w:pPr>
        <w:pStyle w:val="MELegal3"/>
      </w:pPr>
      <w:r>
        <w:t>the default of the Landlord under this deed cause</w:t>
      </w:r>
      <w:r>
        <w:t>d by the Landlord or the Landlord's Agents.</w:t>
      </w:r>
    </w:p>
    <w:p w:rsidR="00D7612D" w:rsidRDefault="0053238F">
      <w:pPr>
        <w:pStyle w:val="MELegal2"/>
      </w:pPr>
      <w:bookmarkStart w:id="249" w:name="_Toc411874251"/>
      <w:r>
        <w:t>No liability for delay or extension of time</w:t>
      </w:r>
      <w:bookmarkEnd w:id="248"/>
      <w:bookmarkEnd w:id="249"/>
    </w:p>
    <w:p w:rsidR="00D7612D" w:rsidRDefault="0053238F">
      <w:pPr>
        <w:ind w:left="680"/>
      </w:pPr>
      <w:r>
        <w:t>The Landlord is not liable for Claims directly or indirectly arising or incurred in connection with the Landlord's Works including in relation to any delay which result</w:t>
      </w:r>
      <w:r>
        <w:t>s in the Landlord's Works not reaching Practical Completion on or before the Date for Practical Completion of the Landlord's Works except to the extent that the Head-Landlord makes a successful claim against the Warehouse Contractor under the Warehouse D&amp;C</w:t>
      </w:r>
      <w:r>
        <w:t xml:space="preserve"> Contract in relation to that Claim.</w:t>
      </w:r>
    </w:p>
    <w:p w:rsidR="00D7612D" w:rsidRDefault="0053238F">
      <w:pPr>
        <w:pStyle w:val="MELegal2"/>
      </w:pPr>
      <w:bookmarkStart w:id="250" w:name="_Toc374085099"/>
      <w:bookmarkStart w:id="251" w:name="_Toc374342636"/>
      <w:bookmarkStart w:id="252" w:name="_Toc342407059"/>
      <w:bookmarkStart w:id="253" w:name="_Toc411874252"/>
      <w:bookmarkEnd w:id="250"/>
      <w:bookmarkEnd w:id="251"/>
      <w:r>
        <w:t>Tenant's risk</w:t>
      </w:r>
      <w:bookmarkEnd w:id="252"/>
      <w:bookmarkEnd w:id="253"/>
    </w:p>
    <w:p w:rsidR="00D7612D" w:rsidRDefault="0053238F">
      <w:pPr>
        <w:ind w:left="680"/>
      </w:pPr>
      <w:r>
        <w:t>The Tenant's use of the Premises, its entry onto the Warehouse Land and the Market Land and the Tenant Works are at the Tenant's risk (except as otherwise provided for in this deed).</w:t>
      </w:r>
    </w:p>
    <w:p w:rsidR="00D7612D" w:rsidRDefault="0053238F">
      <w:pPr>
        <w:pStyle w:val="MELegal1"/>
      </w:pPr>
      <w:bookmarkStart w:id="254" w:name="_Toc342407060"/>
      <w:bookmarkStart w:id="255" w:name="_Toc411874253"/>
      <w:r>
        <w:t>Possession by Tenant</w:t>
      </w:r>
      <w:bookmarkEnd w:id="254"/>
      <w:bookmarkEnd w:id="255"/>
    </w:p>
    <w:p w:rsidR="00D7612D" w:rsidRDefault="0053238F">
      <w:pPr>
        <w:pStyle w:val="MELegal2"/>
      </w:pPr>
      <w:bookmarkStart w:id="256" w:name="_Ref315797591"/>
      <w:bookmarkStart w:id="257" w:name="_Toc342407061"/>
      <w:bookmarkStart w:id="258" w:name="_Toc411874254"/>
      <w:r>
        <w:t>R</w:t>
      </w:r>
      <w:r>
        <w:t>equirements before Tenant takes possession</w:t>
      </w:r>
      <w:bookmarkEnd w:id="256"/>
      <w:r>
        <w:t xml:space="preserve"> under the Lease</w:t>
      </w:r>
      <w:bookmarkEnd w:id="257"/>
      <w:bookmarkEnd w:id="258"/>
      <w:r>
        <w:t xml:space="preserve"> </w:t>
      </w:r>
    </w:p>
    <w:p w:rsidR="00D7612D" w:rsidRDefault="0053238F">
      <w:pPr>
        <w:spacing w:line="240" w:lineRule="auto"/>
        <w:ind w:left="680"/>
      </w:pPr>
      <w:r>
        <w:t>Without limiting the Tenant's obligations under the Lease to pay Rent from the Commencement Date, the Tenant will not be entitled to take possession of the Premises under the Lease until the Landl</w:t>
      </w:r>
      <w:r>
        <w:t>ord gives the Tenant notice that all of the following conditions have been fulfilled, complied with or waived by the Landlord:</w:t>
      </w:r>
    </w:p>
    <w:p w:rsidR="00D7612D" w:rsidRDefault="0053238F">
      <w:pPr>
        <w:pStyle w:val="MELegal3"/>
      </w:pPr>
      <w:r>
        <w:t xml:space="preserve">the Tenant has given the Landlord an amount equal to the estimated Commencing Rent (as notified by the Landlord) for the first 6 </w:t>
      </w:r>
      <w:r>
        <w:t xml:space="preserve">months of the Lease (plus GST) in the form of a bank guarantee or insurance bond (as security for the Tenant's obligations under the Lease); </w:t>
      </w:r>
    </w:p>
    <w:p w:rsidR="00D7612D" w:rsidRDefault="0053238F">
      <w:pPr>
        <w:pStyle w:val="MELegal3"/>
      </w:pPr>
      <w:r>
        <w:t>the Landlord is satisfied that the Tenant Works have been completed in accordance with this deed and the Tenancy F</w:t>
      </w:r>
      <w:r>
        <w:t>it Out Guide;</w:t>
      </w:r>
    </w:p>
    <w:p w:rsidR="00D7612D" w:rsidRDefault="0053238F">
      <w:pPr>
        <w:pStyle w:val="MELegal3"/>
      </w:pPr>
      <w:bookmarkStart w:id="259" w:name="_Ref168732817"/>
      <w:r>
        <w:t>Practical Completion has been achieved;</w:t>
      </w:r>
      <w:bookmarkEnd w:id="259"/>
    </w:p>
    <w:p w:rsidR="00D7612D" w:rsidRDefault="0053238F">
      <w:pPr>
        <w:pStyle w:val="MELegal3"/>
      </w:pPr>
      <w:bookmarkStart w:id="260" w:name="_Ref168732865"/>
      <w:r>
        <w:t xml:space="preserve">the Construction Works have been substantially completed to the Landlord's satisfaction; </w:t>
      </w:r>
      <w:bookmarkEnd w:id="260"/>
    </w:p>
    <w:p w:rsidR="00D7612D" w:rsidRDefault="0053238F">
      <w:pPr>
        <w:pStyle w:val="MELegal3"/>
      </w:pPr>
      <w:r>
        <w:t xml:space="preserve">the Tenant has obtained a Certificate of Occupancy as required under the Tenancy Fit Out Guide; </w:t>
      </w:r>
    </w:p>
    <w:p w:rsidR="00D7612D" w:rsidRDefault="0053238F">
      <w:pPr>
        <w:pStyle w:val="MELegal3"/>
      </w:pPr>
      <w:r>
        <w:t xml:space="preserve">the Tenant has </w:t>
      </w:r>
      <w:r>
        <w:t>complied with its obligations under the Tenancy Fitout Guide;</w:t>
      </w:r>
    </w:p>
    <w:p w:rsidR="00D7612D" w:rsidRDefault="0053238F">
      <w:pPr>
        <w:pStyle w:val="MELegal3"/>
      </w:pPr>
      <w:r>
        <w:lastRenderedPageBreak/>
        <w:t>the Tenant has complied with those of its obligations under the Lease that must be complied with by the Commencement Date, including those regarding security and insurance; and</w:t>
      </w:r>
    </w:p>
    <w:p w:rsidR="00D7612D" w:rsidRDefault="0053238F">
      <w:pPr>
        <w:pStyle w:val="MELegal3"/>
      </w:pPr>
      <w:r>
        <w:t>the Tenant has co</w:t>
      </w:r>
      <w:r>
        <w:t xml:space="preserve">mplied with the Landlord's induction requirements for the use of the Premises. </w:t>
      </w:r>
    </w:p>
    <w:p w:rsidR="00D7612D" w:rsidRDefault="0053238F">
      <w:r>
        <w:tab/>
        <w:t xml:space="preserve">This clause </w:t>
      </w:r>
      <w:r>
        <w:fldChar w:fldCharType="begin"/>
      </w:r>
      <w:r>
        <w:instrText xml:space="preserve"> REF _Ref315797591 \r \h </w:instrText>
      </w:r>
      <w:r>
        <w:fldChar w:fldCharType="separate"/>
      </w:r>
      <w:r>
        <w:t>10.1</w:t>
      </w:r>
      <w:r>
        <w:fldChar w:fldCharType="end"/>
      </w:r>
      <w:r>
        <w:t xml:space="preserve"> applies even if the Lease has commenced.</w:t>
      </w:r>
    </w:p>
    <w:p w:rsidR="00D7612D" w:rsidRDefault="0053238F">
      <w:pPr>
        <w:pStyle w:val="MELegal1"/>
      </w:pPr>
      <w:bookmarkStart w:id="261" w:name="_Toc349903182"/>
      <w:bookmarkStart w:id="262" w:name="_Toc349903183"/>
      <w:bookmarkStart w:id="263" w:name="_Toc342407063"/>
      <w:bookmarkStart w:id="264" w:name="_Toc411874255"/>
      <w:bookmarkEnd w:id="261"/>
      <w:bookmarkEnd w:id="262"/>
      <w:r>
        <w:t>Grant of Lease</w:t>
      </w:r>
      <w:bookmarkEnd w:id="263"/>
      <w:bookmarkEnd w:id="264"/>
    </w:p>
    <w:p w:rsidR="00D7612D" w:rsidRDefault="0053238F">
      <w:pPr>
        <w:pStyle w:val="MELegal2"/>
      </w:pPr>
      <w:bookmarkStart w:id="265" w:name="_Toc342407064"/>
      <w:bookmarkStart w:id="266" w:name="_Toc411874256"/>
      <w:r>
        <w:t>Grant</w:t>
      </w:r>
      <w:bookmarkEnd w:id="265"/>
      <w:bookmarkEnd w:id="266"/>
    </w:p>
    <w:p w:rsidR="00D7612D" w:rsidRDefault="0053238F">
      <w:pPr>
        <w:pStyle w:val="MELegal3"/>
      </w:pPr>
      <w:r>
        <w:t xml:space="preserve">If </w:t>
      </w:r>
      <w:r>
        <w:t xml:space="preserve">this deed has not been terminated under clause </w:t>
      </w:r>
      <w:r>
        <w:fldChar w:fldCharType="begin"/>
      </w:r>
      <w:r>
        <w:instrText xml:space="preserve"> REF _Ref374092030 \r \h </w:instrText>
      </w:r>
      <w:r>
        <w:fldChar w:fldCharType="separate"/>
      </w:r>
      <w:r>
        <w:t>13</w:t>
      </w:r>
      <w:r>
        <w:fldChar w:fldCharType="end"/>
      </w:r>
      <w:r>
        <w:t xml:space="preserve"> on or before the Commencement Date, the Landlord agrees to grant, and the Tenant agrees to accept the grant of, the Lease on and from the Commencement Date.</w:t>
      </w:r>
    </w:p>
    <w:p w:rsidR="00D7612D" w:rsidRDefault="0053238F">
      <w:pPr>
        <w:pStyle w:val="MELegal3"/>
      </w:pPr>
      <w:r>
        <w:t xml:space="preserve">The Lease will commence even if </w:t>
      </w:r>
      <w:r>
        <w:t>the Tenant Works are not completed by the Commencement Date.</w:t>
      </w:r>
    </w:p>
    <w:p w:rsidR="00D7612D" w:rsidRDefault="0053238F">
      <w:pPr>
        <w:pStyle w:val="MELegal2"/>
      </w:pPr>
      <w:bookmarkStart w:id="267" w:name="_Ref309196068"/>
      <w:bookmarkStart w:id="268" w:name="_Toc342407065"/>
      <w:bookmarkStart w:id="269" w:name="_Toc411874257"/>
      <w:r>
        <w:t>Delivery of documents and monies</w:t>
      </w:r>
      <w:bookmarkEnd w:id="267"/>
      <w:bookmarkEnd w:id="268"/>
      <w:bookmarkEnd w:id="269"/>
    </w:p>
    <w:p w:rsidR="00D7612D" w:rsidRDefault="0053238F">
      <w:pPr>
        <w:ind w:left="680"/>
      </w:pPr>
      <w:r>
        <w:t>The Tenant must deliver to the Landlord with this deed:</w:t>
      </w:r>
    </w:p>
    <w:p w:rsidR="00D7612D" w:rsidRDefault="0053238F">
      <w:pPr>
        <w:pStyle w:val="MELegal3"/>
      </w:pPr>
      <w:r>
        <w:t>the Lease, in duplicate, correctly executed by the Tenant; and</w:t>
      </w:r>
    </w:p>
    <w:p w:rsidR="00D7612D" w:rsidRDefault="0053238F">
      <w:pPr>
        <w:pStyle w:val="MELegal3"/>
      </w:pPr>
      <w:r>
        <w:t>the Deposit Payment.</w:t>
      </w:r>
    </w:p>
    <w:p w:rsidR="00D7612D" w:rsidRDefault="0053238F">
      <w:pPr>
        <w:pStyle w:val="MELegal2"/>
      </w:pPr>
      <w:bookmarkStart w:id="270" w:name="_Toc374342643"/>
      <w:bookmarkStart w:id="271" w:name="_Toc342407066"/>
      <w:bookmarkStart w:id="272" w:name="_Toc411874258"/>
      <w:bookmarkStart w:id="273" w:name="_Ref145997674"/>
      <w:bookmarkEnd w:id="270"/>
      <w:r>
        <w:t>Escrow</w:t>
      </w:r>
      <w:bookmarkEnd w:id="271"/>
      <w:bookmarkEnd w:id="272"/>
    </w:p>
    <w:p w:rsidR="00D7612D" w:rsidRDefault="0053238F">
      <w:pPr>
        <w:ind w:left="680"/>
      </w:pPr>
      <w:r>
        <w:t>The Landlord mu</w:t>
      </w:r>
      <w:r>
        <w:t>st hold the Lease in escrow until the Commencement Date is determined under this deed.</w:t>
      </w:r>
    </w:p>
    <w:p w:rsidR="00D7612D" w:rsidRDefault="0053238F">
      <w:pPr>
        <w:pStyle w:val="MELegal2"/>
      </w:pPr>
      <w:bookmarkStart w:id="274" w:name="_Ref339467519"/>
      <w:bookmarkStart w:id="275" w:name="_Toc342407067"/>
      <w:bookmarkStart w:id="276" w:name="_Toc411874259"/>
      <w:r>
        <w:t>Completion of Lease</w:t>
      </w:r>
      <w:bookmarkEnd w:id="273"/>
      <w:bookmarkEnd w:id="274"/>
      <w:bookmarkEnd w:id="275"/>
      <w:bookmarkEnd w:id="276"/>
    </w:p>
    <w:p w:rsidR="00D7612D" w:rsidRDefault="0053238F">
      <w:pPr>
        <w:ind w:left="680"/>
      </w:pPr>
      <w:r>
        <w:t>The Landlord is authorised to complete the Lease, and must do so as soon as possible after the Commencement Date, by inserting:</w:t>
      </w:r>
    </w:p>
    <w:p w:rsidR="00D7612D" w:rsidRDefault="0053238F">
      <w:pPr>
        <w:pStyle w:val="MELegal3"/>
      </w:pPr>
      <w:r>
        <w:t>in the information ta</w:t>
      </w:r>
      <w:r>
        <w:t>ble:</w:t>
      </w:r>
    </w:p>
    <w:p w:rsidR="00D7612D" w:rsidRDefault="0053238F">
      <w:pPr>
        <w:pStyle w:val="MELegal4"/>
      </w:pPr>
      <w:r>
        <w:t>the Commencement Date;</w:t>
      </w:r>
    </w:p>
    <w:p w:rsidR="00D7612D" w:rsidRDefault="0053238F">
      <w:pPr>
        <w:pStyle w:val="MELegal4"/>
      </w:pPr>
      <w:r>
        <w:t>the Termination Date;</w:t>
      </w:r>
    </w:p>
    <w:p w:rsidR="00D7612D" w:rsidRDefault="0053238F">
      <w:pPr>
        <w:pStyle w:val="MELegal4"/>
      </w:pPr>
      <w:r>
        <w:t>the Commencing Rent;</w:t>
      </w:r>
    </w:p>
    <w:p w:rsidR="00D7612D" w:rsidRDefault="0053238F">
      <w:pPr>
        <w:pStyle w:val="MELegal4"/>
      </w:pPr>
      <w:r>
        <w:t xml:space="preserve">the commencement date and termination date of any option lease; </w:t>
      </w:r>
    </w:p>
    <w:p w:rsidR="00D7612D" w:rsidRDefault="0053238F">
      <w:pPr>
        <w:pStyle w:val="MELegal3"/>
      </w:pPr>
      <w:r>
        <w:t>into Schedule 3 to the Lease, a list of the Landlord's maintenance items; and</w:t>
      </w:r>
    </w:p>
    <w:p w:rsidR="00D7612D" w:rsidRDefault="0053238F">
      <w:pPr>
        <w:pStyle w:val="MELegal3"/>
      </w:pPr>
      <w:r>
        <w:t>any other information necessary to complet</w:t>
      </w:r>
      <w:r>
        <w:t>e the Lease.</w:t>
      </w:r>
    </w:p>
    <w:p w:rsidR="00D7612D" w:rsidRDefault="0053238F">
      <w:pPr>
        <w:pStyle w:val="MELegal2"/>
      </w:pPr>
      <w:bookmarkStart w:id="277" w:name="_Toc342407068"/>
      <w:bookmarkStart w:id="278" w:name="_Toc411874260"/>
      <w:r>
        <w:t>Parties bound</w:t>
      </w:r>
      <w:bookmarkEnd w:id="277"/>
      <w:bookmarkEnd w:id="278"/>
    </w:p>
    <w:p w:rsidR="00D7612D" w:rsidRDefault="0053238F">
      <w:pPr>
        <w:ind w:left="680"/>
      </w:pPr>
      <w:r>
        <w:t>The parties are bound by the Lease from and including the Commencement Date, even though a party may not have executed the Lease, or the Lease may not have been completed in accordance with clause </w:t>
      </w:r>
      <w:r>
        <w:fldChar w:fldCharType="begin"/>
      </w:r>
      <w:r>
        <w:instrText xml:space="preserve"> REF _Ref339467519 \r \h </w:instrText>
      </w:r>
      <w:r>
        <w:fldChar w:fldCharType="separate"/>
      </w:r>
      <w:r>
        <w:t>11.4</w:t>
      </w:r>
      <w:r>
        <w:fldChar w:fldCharType="end"/>
      </w:r>
      <w:r>
        <w:t>.</w:t>
      </w:r>
    </w:p>
    <w:p w:rsidR="00D7612D" w:rsidRDefault="0053238F">
      <w:pPr>
        <w:pStyle w:val="MELegal2"/>
      </w:pPr>
      <w:bookmarkStart w:id="279" w:name="_Toc342407069"/>
      <w:bookmarkStart w:id="280" w:name="_Toc411874261"/>
      <w:r>
        <w:t>Caveats</w:t>
      </w:r>
      <w:bookmarkEnd w:id="279"/>
      <w:bookmarkEnd w:id="280"/>
    </w:p>
    <w:p w:rsidR="00D7612D" w:rsidRDefault="0053238F">
      <w:pPr>
        <w:ind w:left="680"/>
      </w:pPr>
      <w:r>
        <w:t>The Tenant must not lodge a caveat on the title to the Warehouse Land or allow a caveat lodged by a person claiming through the Tenant to be lodged or to remain on title.</w:t>
      </w:r>
    </w:p>
    <w:p w:rsidR="00D7612D" w:rsidRDefault="0053238F">
      <w:pPr>
        <w:pStyle w:val="MELegal1"/>
      </w:pPr>
      <w:bookmarkStart w:id="281" w:name="_Ref354512939"/>
      <w:bookmarkStart w:id="282" w:name="_Ref354512940"/>
      <w:bookmarkStart w:id="283" w:name="_Ref354513024"/>
      <w:bookmarkStart w:id="284" w:name="_Ref354513948"/>
      <w:bookmarkStart w:id="285" w:name="_Toc360435191"/>
      <w:bookmarkStart w:id="286" w:name="_Toc411874262"/>
      <w:r>
        <w:lastRenderedPageBreak/>
        <w:t>Security Am</w:t>
      </w:r>
      <w:r>
        <w:t>ount</w:t>
      </w:r>
      <w:bookmarkEnd w:id="281"/>
      <w:bookmarkEnd w:id="282"/>
      <w:bookmarkEnd w:id="283"/>
      <w:bookmarkEnd w:id="284"/>
      <w:bookmarkEnd w:id="285"/>
      <w:bookmarkEnd w:id="286"/>
    </w:p>
    <w:p w:rsidR="00D7612D" w:rsidRDefault="0053238F">
      <w:pPr>
        <w:pStyle w:val="MELegal2"/>
      </w:pPr>
      <w:bookmarkStart w:id="287" w:name="_Ref354513129"/>
      <w:bookmarkStart w:id="288" w:name="_Toc360435192"/>
      <w:bookmarkStart w:id="289" w:name="_Toc411874263"/>
      <w:r>
        <w:t>Tenant must provide Security Amount</w:t>
      </w:r>
      <w:bookmarkEnd w:id="287"/>
      <w:bookmarkEnd w:id="288"/>
      <w:bookmarkEnd w:id="289"/>
    </w:p>
    <w:p w:rsidR="00D7612D" w:rsidRDefault="0053238F">
      <w:pPr>
        <w:pStyle w:val="MELegal3"/>
      </w:pPr>
      <w:r>
        <w:t xml:space="preserve">The Tenant must give the Landlord the Security Amount by way of Bank Guarantee or Insurance Bond on or before the date that the Tenant wishes to access the Premises for the Tenant Works.  </w:t>
      </w:r>
    </w:p>
    <w:p w:rsidR="00D7612D" w:rsidRDefault="0053238F">
      <w:pPr>
        <w:pStyle w:val="MELegal3"/>
      </w:pPr>
      <w:r>
        <w:t>The Tenant will not be ent</w:t>
      </w:r>
      <w:r>
        <w:t xml:space="preserve">itled to access the Premises for the Tenant Works until it has given the Security Amount to the Landlord. </w:t>
      </w:r>
    </w:p>
    <w:p w:rsidR="00D7612D" w:rsidRDefault="0053238F">
      <w:pPr>
        <w:pStyle w:val="MELegal3"/>
      </w:pPr>
      <w:r>
        <w:t xml:space="preserve">The Security Amount is security for the Tenant's performance of its obligations under this deed. </w:t>
      </w:r>
    </w:p>
    <w:p w:rsidR="00D7612D" w:rsidRDefault="0053238F">
      <w:pPr>
        <w:pStyle w:val="MELegal3"/>
      </w:pPr>
      <w:r>
        <w:t>For the avoidance of doubt the amount of the Securi</w:t>
      </w:r>
      <w:r>
        <w:t>ty Amount to be provided under this deed is equal to 6 months' Rent plus GST.</w:t>
      </w:r>
    </w:p>
    <w:p w:rsidR="00D7612D" w:rsidRDefault="0053238F">
      <w:pPr>
        <w:pStyle w:val="MELegal3"/>
      </w:pPr>
      <w:r>
        <w:t>The Landlord agrees that the Tenant may use the security deposit provided by the Tenant under the Commitment Deed to satisfy (or partially satisfy) the Tenant's obligation to pro</w:t>
      </w:r>
      <w:r>
        <w:t>vide the Security Amount under this deed but only to the extent:</w:t>
      </w:r>
    </w:p>
    <w:p w:rsidR="00D7612D" w:rsidRDefault="0053238F">
      <w:pPr>
        <w:pStyle w:val="MELegal4"/>
        <w:numPr>
          <w:ilvl w:val="3"/>
          <w:numId w:val="58"/>
        </w:numPr>
      </w:pPr>
      <w:r>
        <w:t xml:space="preserve">that the security deposit has not be drawn down upon; and </w:t>
      </w:r>
    </w:p>
    <w:p w:rsidR="00D7612D" w:rsidRDefault="0053238F">
      <w:pPr>
        <w:pStyle w:val="MELegal4"/>
        <w:numPr>
          <w:ilvl w:val="3"/>
          <w:numId w:val="58"/>
        </w:numPr>
      </w:pPr>
      <w:r>
        <w:t xml:space="preserve">permitted under the terms of the relevant Bank Guarantee or Insurance Bond. </w:t>
      </w:r>
    </w:p>
    <w:p w:rsidR="00D7612D" w:rsidRDefault="0053238F">
      <w:pPr>
        <w:pStyle w:val="MELegal2"/>
      </w:pPr>
      <w:bookmarkStart w:id="290" w:name="_Toc360435193"/>
      <w:bookmarkStart w:id="291" w:name="_Toc411874264"/>
      <w:r>
        <w:t>When Landlord may call on Security Amount</w:t>
      </w:r>
      <w:bookmarkEnd w:id="290"/>
      <w:bookmarkEnd w:id="291"/>
    </w:p>
    <w:p w:rsidR="00D7612D" w:rsidRDefault="0053238F">
      <w:pPr>
        <w:ind w:left="680"/>
      </w:pPr>
      <w:r>
        <w:t>If the Tenant</w:t>
      </w:r>
      <w:r>
        <w:t xml:space="preserve"> does not comply with any of its monetary obligations under this deed, then the Landlord may draw on the Bank Guarantee or Insurance Bond without notice to the Tenant.</w:t>
      </w:r>
    </w:p>
    <w:p w:rsidR="00D7612D" w:rsidRDefault="0053238F">
      <w:pPr>
        <w:pStyle w:val="MELegal2"/>
      </w:pPr>
      <w:bookmarkStart w:id="292" w:name="_Toc360435194"/>
      <w:bookmarkStart w:id="293" w:name="_Toc411874265"/>
      <w:r>
        <w:t>Reinstatement of Security Amount</w:t>
      </w:r>
      <w:bookmarkEnd w:id="292"/>
      <w:bookmarkEnd w:id="293"/>
    </w:p>
    <w:p w:rsidR="00D7612D" w:rsidRDefault="0053238F">
      <w:pPr>
        <w:ind w:left="680"/>
      </w:pPr>
      <w:r>
        <w:t>If the Landlord draws on the Bank Guarantee or Insuranc</w:t>
      </w:r>
      <w:r>
        <w:t xml:space="preserve">e Bond, then no later than 14 days after the Landlord gives the Tenant a notice asking for it, the Tenant must deliver to the Landlord a replacement Bank Guarantee or Insurance Bond (as applicable) for the Security Amount.  </w:t>
      </w:r>
    </w:p>
    <w:p w:rsidR="00D7612D" w:rsidRDefault="0053238F">
      <w:pPr>
        <w:pStyle w:val="MELegal2"/>
      </w:pPr>
      <w:bookmarkStart w:id="294" w:name="_Toc360435195"/>
      <w:bookmarkStart w:id="295" w:name="_Toc411874266"/>
      <w:r>
        <w:t>Replacement Insurance Bank Guar</w:t>
      </w:r>
      <w:r>
        <w:t>antee and Bond</w:t>
      </w:r>
      <w:bookmarkEnd w:id="294"/>
      <w:bookmarkEnd w:id="295"/>
      <w:r>
        <w:t xml:space="preserve"> </w:t>
      </w:r>
    </w:p>
    <w:p w:rsidR="00D7612D" w:rsidRDefault="0053238F">
      <w:pPr>
        <w:pStyle w:val="MELegal3"/>
      </w:pPr>
      <w:r>
        <w:t>If at any time the Landlord reasonably considers that:</w:t>
      </w:r>
    </w:p>
    <w:p w:rsidR="00D7612D" w:rsidRDefault="0053238F">
      <w:pPr>
        <w:pStyle w:val="MELegal4"/>
      </w:pPr>
      <w:r>
        <w:t>the Bank Guarantee or Insurance Bond may be unenforceable; or</w:t>
      </w:r>
    </w:p>
    <w:p w:rsidR="00D7612D" w:rsidRDefault="0053238F">
      <w:pPr>
        <w:pStyle w:val="MELegal4"/>
      </w:pPr>
      <w:r>
        <w:t>the entity providing the Bank Guarantee or the Insurance Bond will be unable to pay to the Landlord one hundred per cent (1</w:t>
      </w:r>
      <w:r>
        <w:t>00%) of the amount secured by the Bank Guarantee or the Insurance Bond if called upon,</w:t>
      </w:r>
    </w:p>
    <w:p w:rsidR="00D7612D" w:rsidRDefault="0053238F">
      <w:pPr>
        <w:ind w:left="1360"/>
      </w:pPr>
      <w:r>
        <w:t xml:space="preserve">and the Landlord gives notice to this effect to the Tenant, then the Tenant must provide the Landlord with a replacement Bank Guarantee or Insurance Bond within 14 days </w:t>
      </w:r>
      <w:r>
        <w:t>of receipt of the Landlord's notice.</w:t>
      </w:r>
    </w:p>
    <w:p w:rsidR="00D7612D" w:rsidRDefault="0053238F">
      <w:pPr>
        <w:pStyle w:val="MELegal3"/>
      </w:pPr>
      <w:r>
        <w:t>Any replacement Bank Guarantee or Insurance Bond must be from an entity which is acceptable to the Landlord.</w:t>
      </w:r>
    </w:p>
    <w:p w:rsidR="00D7612D" w:rsidRDefault="0053238F">
      <w:pPr>
        <w:pStyle w:val="MELegal3"/>
      </w:pPr>
      <w:r>
        <w:t>The Landlord must act reasonably in its requirements under this clause.</w:t>
      </w:r>
    </w:p>
    <w:p w:rsidR="00D7612D" w:rsidRDefault="0053238F">
      <w:pPr>
        <w:pStyle w:val="MELegal2"/>
      </w:pPr>
      <w:bookmarkStart w:id="296" w:name="_Toc360435196"/>
      <w:bookmarkStart w:id="297" w:name="_Toc411874267"/>
      <w:r>
        <w:t>Change in ownership</w:t>
      </w:r>
      <w:bookmarkEnd w:id="296"/>
      <w:bookmarkEnd w:id="297"/>
    </w:p>
    <w:p w:rsidR="00D7612D" w:rsidRDefault="0053238F">
      <w:pPr>
        <w:ind w:left="680"/>
      </w:pPr>
      <w:r>
        <w:t>If the Landlord as</w:t>
      </w:r>
      <w:r>
        <w:t>signs or disposes of its interest in this deed, the Head-Lease or the Premises, the Tenant must do whatever is necessary on the Tenant's part to give the benefit of the Bank Guarantee or Insurance Bond to a new party, including, if the Landlord requires, g</w:t>
      </w:r>
      <w:r>
        <w:t xml:space="preserve">iving the new party a new Bank Guarantee or Insurance Bond for the Security Amount. The Landlord must reimburse the Tenant the reasonable cost incurred by the Tenant in procuring a new Bank Guarantee or Insurance Bond. </w:t>
      </w:r>
      <w:bookmarkStart w:id="298" w:name="_Toc342407075"/>
    </w:p>
    <w:p w:rsidR="00D7612D" w:rsidRDefault="0053238F">
      <w:pPr>
        <w:pStyle w:val="MELegal1"/>
      </w:pPr>
      <w:bookmarkStart w:id="299" w:name="_Ref374092030"/>
      <w:bookmarkStart w:id="300" w:name="_Toc411874268"/>
      <w:r>
        <w:lastRenderedPageBreak/>
        <w:t>Termination</w:t>
      </w:r>
      <w:bookmarkEnd w:id="298"/>
      <w:bookmarkEnd w:id="299"/>
      <w:bookmarkEnd w:id="300"/>
    </w:p>
    <w:p w:rsidR="00D7612D" w:rsidRDefault="0053238F">
      <w:pPr>
        <w:pStyle w:val="MELegal2"/>
      </w:pPr>
      <w:bookmarkStart w:id="301" w:name="_Ref145997795"/>
      <w:bookmarkStart w:id="302" w:name="_Toc342407076"/>
      <w:bookmarkStart w:id="303" w:name="_Toc411874269"/>
      <w:r>
        <w:t>Termination for Tenant's</w:t>
      </w:r>
      <w:r>
        <w:t xml:space="preserve"> default</w:t>
      </w:r>
      <w:bookmarkEnd w:id="301"/>
      <w:bookmarkEnd w:id="302"/>
      <w:bookmarkEnd w:id="303"/>
    </w:p>
    <w:p w:rsidR="00D7612D" w:rsidRDefault="0053238F">
      <w:pPr>
        <w:ind w:left="680"/>
      </w:pPr>
      <w:r>
        <w:t xml:space="preserve">Without limiting the Landlord's rights under clauses </w:t>
      </w:r>
      <w:r>
        <w:fldChar w:fldCharType="begin"/>
      </w:r>
      <w:r>
        <w:instrText xml:space="preserve"> REF _Ref47762026 \r \h </w:instrText>
      </w:r>
      <w:r>
        <w:fldChar w:fldCharType="separate"/>
      </w:r>
      <w:r>
        <w:t>5.15</w:t>
      </w:r>
      <w:r>
        <w:fldChar w:fldCharType="end"/>
      </w:r>
      <w:r>
        <w:t xml:space="preserve"> or </w:t>
      </w:r>
      <w:r>
        <w:fldChar w:fldCharType="begin"/>
      </w:r>
      <w:r>
        <w:instrText xml:space="preserve"> REF _Ref342399352 \r \h </w:instrText>
      </w:r>
      <w:r>
        <w:fldChar w:fldCharType="separate"/>
      </w:r>
      <w:r>
        <w:t>14.4</w:t>
      </w:r>
      <w:r>
        <w:fldChar w:fldCharType="end"/>
      </w:r>
      <w:r>
        <w:t>, the Tenant is in default and the Landlord may terminate this deed if:</w:t>
      </w:r>
    </w:p>
    <w:p w:rsidR="00D7612D" w:rsidRDefault="0053238F">
      <w:pPr>
        <w:pStyle w:val="MELegal3"/>
      </w:pPr>
      <w:r>
        <w:t>the Tenant has failed to pay any money payable under this deed to the Landlord on time, and the Landlord has given the Tenant a notice specifying the amount owing and requiring the T</w:t>
      </w:r>
      <w:r>
        <w:t>enant to pay it within seven days after the notice is given;</w:t>
      </w:r>
    </w:p>
    <w:p w:rsidR="00D7612D" w:rsidRDefault="0053238F">
      <w:pPr>
        <w:pStyle w:val="MELegal3"/>
      </w:pPr>
      <w:r>
        <w:t>an Insolvency Event occurs in respect of the Tenant, and the Landlord has given the Tenant a notice requiring the Tenant to prove to the Landlord's satisfaction within seven days after the notice</w:t>
      </w:r>
      <w:r>
        <w:t xml:space="preserve"> is given that it is no longer subject to the Insolvency Event; or</w:t>
      </w:r>
    </w:p>
    <w:p w:rsidR="00D7612D" w:rsidRDefault="0053238F">
      <w:pPr>
        <w:pStyle w:val="MELegal3"/>
      </w:pPr>
      <w:r>
        <w:t>the Tenant has not complied with any other obligation under this deed, and the Landlord has given the Tenant a notice specifying the non</w:t>
      </w:r>
      <w:r>
        <w:noBreakHyphen/>
        <w:t>compliance and requiring the Tenant to remedy it wit</w:t>
      </w:r>
      <w:r>
        <w:t>hin a reasonable time after the date the notice is given,</w:t>
      </w:r>
    </w:p>
    <w:p w:rsidR="00D7612D" w:rsidRDefault="0053238F">
      <w:pPr>
        <w:ind w:left="680"/>
      </w:pPr>
      <w:r>
        <w:t>and the Tenant does not comply with any notice given by the Landlord under this clause </w:t>
      </w:r>
      <w:r>
        <w:fldChar w:fldCharType="begin"/>
      </w:r>
      <w:r>
        <w:instrText xml:space="preserve"> REF _Ref145997795 \w \h </w:instrText>
      </w:r>
      <w:r>
        <w:fldChar w:fldCharType="separate"/>
      </w:r>
      <w:r>
        <w:t>13.1</w:t>
      </w:r>
      <w:r>
        <w:fldChar w:fldCharType="end"/>
      </w:r>
      <w:r>
        <w:t>.</w:t>
      </w:r>
    </w:p>
    <w:p w:rsidR="00D7612D" w:rsidRDefault="0053238F">
      <w:pPr>
        <w:pStyle w:val="MELegal2"/>
      </w:pPr>
      <w:bookmarkStart w:id="304" w:name="_Toc342407077"/>
      <w:bookmarkStart w:id="305" w:name="_Toc411874270"/>
      <w:r>
        <w:t>Consequences</w:t>
      </w:r>
      <w:r>
        <w:t xml:space="preserve"> of termination</w:t>
      </w:r>
      <w:bookmarkEnd w:id="304"/>
      <w:bookmarkEnd w:id="305"/>
    </w:p>
    <w:p w:rsidR="00D7612D" w:rsidRDefault="0053238F">
      <w:pPr>
        <w:ind w:left="680"/>
      </w:pPr>
      <w:r>
        <w:t xml:space="preserve">If this deed is terminated under clause </w:t>
      </w:r>
      <w:r>
        <w:fldChar w:fldCharType="begin"/>
      </w:r>
      <w:r>
        <w:instrText xml:space="preserve"> REF _Ref47762026 \r \h </w:instrText>
      </w:r>
      <w:r>
        <w:fldChar w:fldCharType="separate"/>
      </w:r>
      <w:r>
        <w:t>5.15</w:t>
      </w:r>
      <w:r>
        <w:fldChar w:fldCharType="end"/>
      </w:r>
      <w:r>
        <w:t xml:space="preserve">, </w:t>
      </w:r>
      <w:r>
        <w:fldChar w:fldCharType="begin"/>
      </w:r>
      <w:r>
        <w:instrText xml:space="preserve"> REF _Ref145997795 \r \h </w:instrText>
      </w:r>
      <w:r>
        <w:fldChar w:fldCharType="separate"/>
      </w:r>
      <w:r>
        <w:t>13.1</w:t>
      </w:r>
      <w:r>
        <w:fldChar w:fldCharType="end"/>
      </w:r>
      <w:r>
        <w:t xml:space="preserve"> or </w:t>
      </w:r>
      <w:r>
        <w:fldChar w:fldCharType="begin"/>
      </w:r>
      <w:r>
        <w:instrText xml:space="preserve"> R</w:instrText>
      </w:r>
      <w:r>
        <w:instrText xml:space="preserve">EF _Ref342399352 \r \h </w:instrText>
      </w:r>
      <w:r>
        <w:fldChar w:fldCharType="separate"/>
      </w:r>
      <w:r>
        <w:t>14.4</w:t>
      </w:r>
      <w:r>
        <w:fldChar w:fldCharType="end"/>
      </w:r>
      <w:r>
        <w:t>, the Tenant must:</w:t>
      </w:r>
    </w:p>
    <w:p w:rsidR="00D7612D" w:rsidRDefault="0053238F">
      <w:pPr>
        <w:pStyle w:val="MELegal3"/>
      </w:pPr>
      <w:r>
        <w:t>if the Tenant has had access to the Premises and unless instructed otherwise by the Landlord:</w:t>
      </w:r>
    </w:p>
    <w:p w:rsidR="00D7612D" w:rsidRDefault="0053238F">
      <w:pPr>
        <w:pStyle w:val="MELegal4"/>
      </w:pPr>
      <w:r>
        <w:t xml:space="preserve">vacate the Premises and remove from the Premises </w:t>
      </w:r>
      <w:r>
        <w:t>any property belonging to the Tenant or the Tenant's Agents;</w:t>
      </w:r>
    </w:p>
    <w:p w:rsidR="00D7612D" w:rsidRDefault="0053238F">
      <w:pPr>
        <w:pStyle w:val="MELegal4"/>
      </w:pPr>
      <w:r>
        <w:t>repair any damage to the Premises caused by the Tenant and the Tenant's Agents, or the removal of any of their property; and</w:t>
      </w:r>
    </w:p>
    <w:p w:rsidR="00D7612D" w:rsidRDefault="0053238F">
      <w:pPr>
        <w:pStyle w:val="MELegal4"/>
      </w:pPr>
      <w:r>
        <w:t xml:space="preserve">reinstate the Premises to the condition they were in when the Tenant </w:t>
      </w:r>
      <w:r>
        <w:t>or any of the Tenant's Agents obtained access to them; and</w:t>
      </w:r>
    </w:p>
    <w:p w:rsidR="00D7612D" w:rsidRDefault="0053238F">
      <w:pPr>
        <w:pStyle w:val="MELegal3"/>
      </w:pPr>
      <w:r>
        <w:t>repair any damage to the Warehouse Land caused by the Tenant and the Tenant's Agents,</w:t>
      </w:r>
    </w:p>
    <w:p w:rsidR="00D7612D" w:rsidRDefault="0053238F">
      <w:pPr>
        <w:ind w:left="680"/>
      </w:pPr>
      <w:r>
        <w:t>and the Tenant's entitlement to the Lease is terminated and the Lease is of no effect even if it has been execu</w:t>
      </w:r>
      <w:r>
        <w:t xml:space="preserve">ted by either party. </w:t>
      </w:r>
    </w:p>
    <w:p w:rsidR="00D7612D" w:rsidRDefault="0053238F">
      <w:pPr>
        <w:pStyle w:val="MELegal2"/>
      </w:pPr>
      <w:bookmarkStart w:id="306" w:name="_Ref61857468"/>
      <w:bookmarkStart w:id="307" w:name="_Toc120426147"/>
      <w:bookmarkStart w:id="308" w:name="_Toc120587636"/>
      <w:bookmarkStart w:id="309" w:name="_Toc122274286"/>
      <w:bookmarkStart w:id="310" w:name="_Toc216691281"/>
      <w:bookmarkStart w:id="311" w:name="_Toc342407078"/>
      <w:bookmarkStart w:id="312" w:name="_Toc411874271"/>
      <w:r>
        <w:t>Recovery of money</w:t>
      </w:r>
      <w:bookmarkEnd w:id="306"/>
      <w:bookmarkEnd w:id="307"/>
      <w:bookmarkEnd w:id="308"/>
      <w:bookmarkEnd w:id="309"/>
      <w:bookmarkEnd w:id="310"/>
      <w:bookmarkEnd w:id="311"/>
      <w:bookmarkEnd w:id="312"/>
    </w:p>
    <w:p w:rsidR="00D7612D" w:rsidRDefault="0053238F">
      <w:pPr>
        <w:ind w:left="680"/>
      </w:pPr>
      <w:r>
        <w:t xml:space="preserve">If this deed is terminated under clause </w:t>
      </w:r>
      <w:r>
        <w:fldChar w:fldCharType="begin"/>
      </w:r>
      <w:r>
        <w:instrText xml:space="preserve"> REF _Ref47762026 \r \h </w:instrText>
      </w:r>
      <w:r>
        <w:fldChar w:fldCharType="separate"/>
      </w:r>
      <w:r>
        <w:t>5.15</w:t>
      </w:r>
      <w:r>
        <w:fldChar w:fldCharType="end"/>
      </w:r>
      <w:r>
        <w:t xml:space="preserve">, </w:t>
      </w:r>
      <w:r>
        <w:fldChar w:fldCharType="begin"/>
      </w:r>
      <w:r>
        <w:instrText xml:space="preserve"> REF _Ref145997795 \r \h </w:instrText>
      </w:r>
      <w:r>
        <w:fldChar w:fldCharType="separate"/>
      </w:r>
      <w:r>
        <w:t>13.1</w:t>
      </w:r>
      <w:r>
        <w:fldChar w:fldCharType="end"/>
      </w:r>
      <w:r>
        <w:t xml:space="preserve"> or </w:t>
      </w:r>
      <w:r>
        <w:fldChar w:fldCharType="begin"/>
      </w:r>
      <w:r>
        <w:instrText xml:space="preserve"> REF _Ref342399352 \r \h </w:instrText>
      </w:r>
      <w:r>
        <w:fldChar w:fldCharType="separate"/>
      </w:r>
      <w:r>
        <w:t>14.4</w:t>
      </w:r>
      <w:r>
        <w:fldChar w:fldCharType="end"/>
      </w:r>
      <w:r>
        <w:t xml:space="preserve"> and without limiting its other rights under this deed, the Landlord may in its discretion:</w:t>
      </w:r>
    </w:p>
    <w:p w:rsidR="00D7612D" w:rsidRDefault="0053238F">
      <w:pPr>
        <w:pStyle w:val="MELegal3"/>
      </w:pPr>
      <w:r>
        <w:t>at any time treat the event giving rise to tha</w:t>
      </w:r>
      <w:r>
        <w:t xml:space="preserve">t termination as a repudiation of this deed by the Tenant; </w:t>
      </w:r>
      <w:bookmarkStart w:id="313" w:name="_Ref120504603"/>
      <w:r>
        <w:t>and</w:t>
      </w:r>
    </w:p>
    <w:p w:rsidR="00D7612D" w:rsidRDefault="0053238F">
      <w:pPr>
        <w:pStyle w:val="MELegal3"/>
      </w:pPr>
      <w:r>
        <w:t>recover from the Tenant:</w:t>
      </w:r>
      <w:bookmarkEnd w:id="313"/>
    </w:p>
    <w:p w:rsidR="00D7612D" w:rsidRDefault="0053238F">
      <w:pPr>
        <w:pStyle w:val="MELegal4"/>
      </w:pPr>
      <w:r>
        <w:t xml:space="preserve">all arrears of money payable by the Tenant and any interest on that money calculated in each case to that date of termination; </w:t>
      </w:r>
    </w:p>
    <w:p w:rsidR="00D7612D" w:rsidRDefault="0053238F">
      <w:pPr>
        <w:pStyle w:val="MELegal4"/>
      </w:pPr>
      <w:bookmarkStart w:id="314" w:name="_Ref120504604"/>
      <w:r>
        <w:t>all Costs (including the Landlord’s reas</w:t>
      </w:r>
      <w:r>
        <w:t>onable administration costs) incurred by the Landlord in rectifying any breaches by the Tenant of this deed;</w:t>
      </w:r>
      <w:bookmarkEnd w:id="314"/>
      <w:r>
        <w:t xml:space="preserve"> and</w:t>
      </w:r>
    </w:p>
    <w:p w:rsidR="00D7612D" w:rsidRDefault="0053238F">
      <w:pPr>
        <w:pStyle w:val="MELegal4"/>
      </w:pPr>
      <w:r>
        <w:t xml:space="preserve">all Costs incurred by the Landlord in recovering any money or enforcing any security. </w:t>
      </w:r>
    </w:p>
    <w:p w:rsidR="00D7612D" w:rsidRDefault="0053238F">
      <w:pPr>
        <w:pStyle w:val="MELegal1"/>
      </w:pPr>
      <w:bookmarkStart w:id="315" w:name="_Ref339637823"/>
      <w:bookmarkStart w:id="316" w:name="_Toc342407079"/>
      <w:bookmarkStart w:id="317" w:name="_Toc411874272"/>
      <w:r>
        <w:lastRenderedPageBreak/>
        <w:t>Assignment</w:t>
      </w:r>
      <w:bookmarkEnd w:id="315"/>
      <w:bookmarkEnd w:id="316"/>
      <w:bookmarkEnd w:id="317"/>
    </w:p>
    <w:p w:rsidR="00D7612D" w:rsidRDefault="0053238F">
      <w:pPr>
        <w:pStyle w:val="MELegal2"/>
      </w:pPr>
      <w:bookmarkStart w:id="318" w:name="_Ref342393597"/>
      <w:bookmarkStart w:id="319" w:name="_Ref342393707"/>
      <w:bookmarkStart w:id="320" w:name="_Toc342407080"/>
      <w:bookmarkStart w:id="321" w:name="_Toc411874273"/>
      <w:r>
        <w:t>Assignment by Tenant</w:t>
      </w:r>
      <w:bookmarkEnd w:id="318"/>
      <w:bookmarkEnd w:id="319"/>
      <w:bookmarkEnd w:id="320"/>
      <w:bookmarkEnd w:id="321"/>
    </w:p>
    <w:p w:rsidR="00D7612D" w:rsidRDefault="0053238F">
      <w:pPr>
        <w:ind w:left="680"/>
      </w:pPr>
      <w:r>
        <w:t>The Tenant must not assign, transfer, mortgage or otherwise deal with any of its rights, duties or liabilities under the provisions of this deed without the prior written consent of the Landlord (which the Landlord must not unreasonably withhold in the cas</w:t>
      </w:r>
      <w:r>
        <w:t xml:space="preserve">e of assignment to a related body corporate (as that term is defined in the </w:t>
      </w:r>
      <w:r>
        <w:rPr>
          <w:i/>
        </w:rPr>
        <w:t xml:space="preserve">Corporations Act 2001 </w:t>
      </w:r>
      <w:r>
        <w:t>(Cth)) of the Tenant).</w:t>
      </w:r>
    </w:p>
    <w:p w:rsidR="00D7612D" w:rsidRDefault="0053238F">
      <w:pPr>
        <w:pStyle w:val="MELegal2"/>
      </w:pPr>
      <w:bookmarkStart w:id="322" w:name="_Ref315779534"/>
      <w:bookmarkStart w:id="323" w:name="_Toc320024611"/>
      <w:bookmarkStart w:id="324" w:name="_Toc334110465"/>
      <w:bookmarkStart w:id="325" w:name="_Toc339440425"/>
      <w:bookmarkStart w:id="326" w:name="_Toc342407081"/>
      <w:bookmarkStart w:id="327" w:name="_Toc411874274"/>
      <w:bookmarkStart w:id="328" w:name="_Ref157486900"/>
      <w:bookmarkStart w:id="329" w:name="_Ref157486993"/>
      <w:r>
        <w:t>Assignment</w:t>
      </w:r>
      <w:bookmarkEnd w:id="322"/>
      <w:bookmarkEnd w:id="323"/>
      <w:bookmarkEnd w:id="324"/>
      <w:bookmarkEnd w:id="325"/>
      <w:bookmarkEnd w:id="326"/>
      <w:bookmarkEnd w:id="327"/>
      <w:r>
        <w:t xml:space="preserve"> </w:t>
      </w:r>
      <w:bookmarkEnd w:id="328"/>
      <w:bookmarkEnd w:id="329"/>
    </w:p>
    <w:p w:rsidR="00D7612D" w:rsidRDefault="0053238F">
      <w:pPr>
        <w:pStyle w:val="MELegal3"/>
      </w:pPr>
      <w:r>
        <w:t>The Landlord will not unreasonably withhold its consent to the Tenant assigning this deed if the following conditions are s</w:t>
      </w:r>
      <w:r>
        <w:t>atisfied:</w:t>
      </w:r>
    </w:p>
    <w:p w:rsidR="00D7612D" w:rsidRDefault="0053238F">
      <w:pPr>
        <w:pStyle w:val="MELegal4"/>
        <w:numPr>
          <w:ilvl w:val="3"/>
          <w:numId w:val="55"/>
        </w:numPr>
      </w:pPr>
      <w:r>
        <w:t>at the time the Tenant notifies the Landlord in writing of its wish to assign this deed, the Tenant has remedied any breach of this deed, notice of which has been given to the Tenant;</w:t>
      </w:r>
    </w:p>
    <w:p w:rsidR="00D7612D" w:rsidRDefault="0053238F">
      <w:pPr>
        <w:pStyle w:val="MELegal4"/>
        <w:numPr>
          <w:ilvl w:val="3"/>
          <w:numId w:val="55"/>
        </w:numPr>
      </w:pPr>
      <w:r>
        <w:t>the Tenant provides the Landlord with a copy of the fully exec</w:t>
      </w:r>
      <w:r>
        <w:t>uted business sale contract relating to the transfer of the business conducted by the Tenant at the Warehouse Land or, if acceptable to the Landlord, details of those assets or items of the Tenant's business which are being transferred to the new tenant as</w:t>
      </w:r>
      <w:r>
        <w:t xml:space="preserve"> the case may be (including the price payable); </w:t>
      </w:r>
    </w:p>
    <w:p w:rsidR="00D7612D" w:rsidRDefault="0053238F">
      <w:pPr>
        <w:pStyle w:val="MELegal4"/>
        <w:numPr>
          <w:ilvl w:val="3"/>
          <w:numId w:val="55"/>
        </w:numPr>
      </w:pPr>
      <w:r>
        <w:t>the Tenant pays the reasonable Costs and disbursements incurred by the Landlord of and incidental to its consent including any reasonable legal costs associated with giving its consent or giving effect to it</w:t>
      </w:r>
      <w:r>
        <w:t xml:space="preserve">s consent; </w:t>
      </w:r>
    </w:p>
    <w:p w:rsidR="00D7612D" w:rsidRDefault="0053238F">
      <w:pPr>
        <w:pStyle w:val="MELegal4"/>
        <w:numPr>
          <w:ilvl w:val="3"/>
          <w:numId w:val="55"/>
        </w:numPr>
      </w:pPr>
      <w:r>
        <w:t>the Tenant satisfies the Landlord that the proposed new tenant is respectable, financially sound and capable of fulfilling the Tenant's obligations under this deed;</w:t>
      </w:r>
    </w:p>
    <w:p w:rsidR="00D7612D" w:rsidRDefault="0053238F">
      <w:pPr>
        <w:pStyle w:val="MELegal4"/>
        <w:numPr>
          <w:ilvl w:val="3"/>
          <w:numId w:val="55"/>
        </w:numPr>
      </w:pPr>
      <w:r>
        <w:t>the Tenant provides the Landlord with all other information reasonably requeste</w:t>
      </w:r>
      <w:r>
        <w:t xml:space="preserve">d by the Landlord in relation to the proposed new tenant; </w:t>
      </w:r>
    </w:p>
    <w:p w:rsidR="00D7612D" w:rsidRDefault="0053238F">
      <w:pPr>
        <w:pStyle w:val="MELegal4"/>
        <w:numPr>
          <w:ilvl w:val="3"/>
          <w:numId w:val="55"/>
        </w:numPr>
      </w:pPr>
      <w:r>
        <w:t>the proposed new tenant:</w:t>
      </w:r>
    </w:p>
    <w:p w:rsidR="00D7612D" w:rsidRDefault="0053238F">
      <w:pPr>
        <w:pStyle w:val="MELegal5"/>
        <w:numPr>
          <w:ilvl w:val="4"/>
          <w:numId w:val="57"/>
        </w:numPr>
      </w:pPr>
      <w:r>
        <w:t>enters into an agreement with the Landlord and the Tenant in the form required by the Landlord that he or she will comply with the provisions of this deed and the Lease; an</w:t>
      </w:r>
      <w:r>
        <w:t>d</w:t>
      </w:r>
    </w:p>
    <w:p w:rsidR="00D7612D" w:rsidRDefault="0053238F">
      <w:pPr>
        <w:pStyle w:val="MELegal5"/>
        <w:numPr>
          <w:ilvl w:val="4"/>
          <w:numId w:val="57"/>
        </w:numPr>
      </w:pPr>
      <w:r>
        <w:t>provides any bank guarantee and/or guarantee and indemnity required by the Landlord; and</w:t>
      </w:r>
    </w:p>
    <w:p w:rsidR="00D7612D" w:rsidRDefault="0053238F">
      <w:pPr>
        <w:pStyle w:val="MELegal4"/>
        <w:numPr>
          <w:ilvl w:val="3"/>
          <w:numId w:val="55"/>
        </w:numPr>
      </w:pPr>
      <w:r>
        <w:t>the Tenant has obtained any consent which the Tenant is obliged to obtain.</w:t>
      </w:r>
    </w:p>
    <w:p w:rsidR="00D7612D" w:rsidRDefault="0053238F">
      <w:pPr>
        <w:pStyle w:val="MELegal3"/>
      </w:pPr>
      <w:r>
        <w:t>If the Tenant assigns or otherwise deals with the Premises or this deed under this clause </w:t>
      </w:r>
      <w:r>
        <w:fldChar w:fldCharType="begin"/>
      </w:r>
      <w:r>
        <w:instrText xml:space="preserve"> REF _Ref339637823 \r \h </w:instrText>
      </w:r>
      <w:r>
        <w:fldChar w:fldCharType="separate"/>
      </w:r>
      <w:r>
        <w:t>14</w:t>
      </w:r>
      <w:r>
        <w:fldChar w:fldCharType="end"/>
      </w:r>
      <w:r>
        <w:t>, the Tenant will, except to the extent liability has been accepted in writing by the assignee in favour of the Landlord:</w:t>
      </w:r>
    </w:p>
    <w:p w:rsidR="00D7612D" w:rsidRDefault="0053238F">
      <w:pPr>
        <w:pStyle w:val="MELegal4"/>
      </w:pPr>
      <w:r>
        <w:t>remain liable under this deed; and</w:t>
      </w:r>
    </w:p>
    <w:p w:rsidR="00D7612D" w:rsidRDefault="0053238F">
      <w:pPr>
        <w:pStyle w:val="MELegal4"/>
      </w:pPr>
      <w:r>
        <w:t xml:space="preserve">not </w:t>
      </w:r>
      <w:r>
        <w:t>be released from its obligations whether in respect of past, present or future breaches of the Tenant's obligations under this deed,</w:t>
      </w:r>
    </w:p>
    <w:p w:rsidR="00D7612D" w:rsidRDefault="0053238F">
      <w:pPr>
        <w:pStyle w:val="MELegal4"/>
        <w:numPr>
          <w:ilvl w:val="0"/>
          <w:numId w:val="0"/>
        </w:numPr>
        <w:ind w:left="1361"/>
      </w:pPr>
      <w:r>
        <w:t>until the end of the then current Term.</w:t>
      </w:r>
    </w:p>
    <w:p w:rsidR="00D7612D" w:rsidRDefault="0053238F">
      <w:pPr>
        <w:pStyle w:val="MELegal2"/>
      </w:pPr>
      <w:bookmarkStart w:id="330" w:name="_Toc374342661"/>
      <w:bookmarkStart w:id="331" w:name="_Ref157487022"/>
      <w:bookmarkStart w:id="332" w:name="_Toc320024612"/>
      <w:bookmarkStart w:id="333" w:name="_Toc334110466"/>
      <w:bookmarkStart w:id="334" w:name="_Toc342313510"/>
      <w:bookmarkStart w:id="335" w:name="_Toc342407082"/>
      <w:bookmarkStart w:id="336" w:name="_Toc411874275"/>
      <w:bookmarkEnd w:id="330"/>
      <w:r>
        <w:t>Change in control of the Tenant</w:t>
      </w:r>
      <w:bookmarkEnd w:id="331"/>
      <w:bookmarkEnd w:id="332"/>
      <w:bookmarkEnd w:id="333"/>
      <w:bookmarkEnd w:id="334"/>
      <w:bookmarkEnd w:id="335"/>
      <w:bookmarkEnd w:id="336"/>
    </w:p>
    <w:p w:rsidR="00D7612D" w:rsidRDefault="0053238F">
      <w:pPr>
        <w:keepNext/>
        <w:ind w:left="680"/>
      </w:pPr>
      <w:r>
        <w:t>If:</w:t>
      </w:r>
    </w:p>
    <w:p w:rsidR="00D7612D" w:rsidRDefault="0053238F">
      <w:pPr>
        <w:pStyle w:val="MELegal3"/>
      </w:pPr>
      <w:r>
        <w:t>the Tenant is a company which is neither listed</w:t>
      </w:r>
      <w:r>
        <w:t xml:space="preserve"> nor wholly owned by a company which is listed on the Australian Securities Exchange; and</w:t>
      </w:r>
    </w:p>
    <w:p w:rsidR="00D7612D" w:rsidRDefault="0053238F">
      <w:pPr>
        <w:pStyle w:val="MELegal3"/>
      </w:pPr>
      <w:r>
        <w:lastRenderedPageBreak/>
        <w:t>there is a proposed change in:</w:t>
      </w:r>
    </w:p>
    <w:p w:rsidR="00D7612D" w:rsidRDefault="0053238F">
      <w:pPr>
        <w:pStyle w:val="MELegal4"/>
      </w:pPr>
      <w:r>
        <w:t xml:space="preserve">the membership of the Tenant or its holding company; </w:t>
      </w:r>
    </w:p>
    <w:p w:rsidR="00D7612D" w:rsidRDefault="0053238F">
      <w:pPr>
        <w:pStyle w:val="MELegal4"/>
      </w:pPr>
      <w:r>
        <w:t>the beneficial ownership of the shares in the Tenant or its holding company; or</w:t>
      </w:r>
    </w:p>
    <w:p w:rsidR="00D7612D" w:rsidRDefault="0053238F">
      <w:pPr>
        <w:pStyle w:val="MELegal4"/>
      </w:pPr>
      <w:r>
        <w:t>t</w:t>
      </w:r>
      <w:r>
        <w:t>he beneficial ownership of the business or assets of the Tenant,</w:t>
      </w:r>
    </w:p>
    <w:p w:rsidR="00D7612D" w:rsidRDefault="0053238F">
      <w:pPr>
        <w:pStyle w:val="MELegal3"/>
        <w:numPr>
          <w:ilvl w:val="0"/>
          <w:numId w:val="0"/>
        </w:numPr>
        <w:ind w:left="1361"/>
      </w:pPr>
      <w:r>
        <w:t>so that a different person or group of persons will control the composition of the board of directors or more than 50% of the shares giving a right to vote at general meetings,</w:t>
      </w:r>
    </w:p>
    <w:p w:rsidR="00D7612D" w:rsidRDefault="0053238F">
      <w:pPr>
        <w:ind w:left="680"/>
      </w:pPr>
      <w:r>
        <w:t xml:space="preserve">then: </w:t>
      </w:r>
    </w:p>
    <w:p w:rsidR="00D7612D" w:rsidRDefault="0053238F">
      <w:pPr>
        <w:pStyle w:val="MELegal3"/>
      </w:pPr>
      <w:r>
        <w:t>that pr</w:t>
      </w:r>
      <w:r>
        <w:t xml:space="preserve">oposed change in control is treated as a proposed assignment of this deed which requires the Landlord's prior written consent in accordance with clauses </w:t>
      </w:r>
      <w:r>
        <w:fldChar w:fldCharType="begin"/>
      </w:r>
      <w:r>
        <w:instrText xml:space="preserve"> REF _Ref342393597 \r \h </w:instrText>
      </w:r>
      <w:r>
        <w:fldChar w:fldCharType="separate"/>
      </w:r>
      <w:r>
        <w:t>14.1</w:t>
      </w:r>
      <w:r>
        <w:fldChar w:fldCharType="end"/>
      </w:r>
      <w:r>
        <w:t xml:space="preserve"> and </w:t>
      </w:r>
      <w:r>
        <w:fldChar w:fldCharType="begin"/>
      </w:r>
      <w:r>
        <w:instrText xml:space="preserve"> </w:instrText>
      </w:r>
      <w:r>
        <w:instrText xml:space="preserve">REF _Ref315779534 \r \h </w:instrText>
      </w:r>
      <w:r>
        <w:fldChar w:fldCharType="separate"/>
      </w:r>
      <w:r>
        <w:t>14.2</w:t>
      </w:r>
      <w:r>
        <w:fldChar w:fldCharType="end"/>
      </w:r>
      <w:r>
        <w:t xml:space="preserve">; and </w:t>
      </w:r>
    </w:p>
    <w:p w:rsidR="00D7612D" w:rsidRDefault="0053238F">
      <w:pPr>
        <w:pStyle w:val="MELegal3"/>
      </w:pPr>
      <w:r>
        <w:t>the person or group of persons acquiring control is treated as the proposed new tenant.</w:t>
      </w:r>
    </w:p>
    <w:p w:rsidR="00D7612D" w:rsidRDefault="0053238F">
      <w:pPr>
        <w:pStyle w:val="MELegal2"/>
      </w:pPr>
      <w:bookmarkStart w:id="337" w:name="_Toc320024613"/>
      <w:bookmarkStart w:id="338" w:name="_Toc334110467"/>
      <w:bookmarkStart w:id="339" w:name="_Toc342313511"/>
      <w:bookmarkStart w:id="340" w:name="_Ref342399352"/>
      <w:bookmarkStart w:id="341" w:name="_Toc342407083"/>
      <w:bookmarkStart w:id="342" w:name="_Toc411874276"/>
      <w:r>
        <w:t>Landlord's Rights on Deemed Assignments</w:t>
      </w:r>
      <w:bookmarkEnd w:id="337"/>
      <w:bookmarkEnd w:id="338"/>
      <w:bookmarkEnd w:id="339"/>
      <w:bookmarkEnd w:id="340"/>
      <w:bookmarkEnd w:id="341"/>
      <w:bookmarkEnd w:id="342"/>
    </w:p>
    <w:p w:rsidR="00D7612D" w:rsidRDefault="0053238F">
      <w:pPr>
        <w:ind w:left="680"/>
      </w:pPr>
      <w:r>
        <w:t xml:space="preserve">The Landlord may, within </w:t>
      </w:r>
      <w:r>
        <w:t>30 days of becoming aware of any of the events listed in clause </w:t>
      </w:r>
      <w:r>
        <w:fldChar w:fldCharType="begin"/>
      </w:r>
      <w:r>
        <w:instrText xml:space="preserve"> REF _Ref157487022 \r \h </w:instrText>
      </w:r>
      <w:r>
        <w:fldChar w:fldCharType="separate"/>
      </w:r>
      <w:r>
        <w:t>14.3</w:t>
      </w:r>
      <w:r>
        <w:fldChar w:fldCharType="end"/>
      </w:r>
      <w:r>
        <w:t xml:space="preserve"> occurring to which the Landlord has not consented, either:</w:t>
      </w:r>
    </w:p>
    <w:p w:rsidR="00D7612D" w:rsidRDefault="0053238F">
      <w:pPr>
        <w:pStyle w:val="MELegal3"/>
      </w:pPr>
      <w:r>
        <w:t xml:space="preserve">consent to the change of control in </w:t>
      </w:r>
      <w:r>
        <w:t xml:space="preserve">accordance with the provisions of clauses </w:t>
      </w:r>
      <w:r>
        <w:fldChar w:fldCharType="begin"/>
      </w:r>
      <w:r>
        <w:instrText xml:space="preserve"> REF _Ref342393597 \r \h </w:instrText>
      </w:r>
      <w:r>
        <w:fldChar w:fldCharType="separate"/>
      </w:r>
      <w:r>
        <w:t>14.1</w:t>
      </w:r>
      <w:r>
        <w:fldChar w:fldCharType="end"/>
      </w:r>
      <w:r>
        <w:t xml:space="preserve"> and </w:t>
      </w:r>
      <w:r>
        <w:fldChar w:fldCharType="begin"/>
      </w:r>
      <w:r>
        <w:instrText xml:space="preserve"> REF _Ref315779534 \r \h </w:instrText>
      </w:r>
      <w:r>
        <w:fldChar w:fldCharType="separate"/>
      </w:r>
      <w:r>
        <w:t>14.2</w:t>
      </w:r>
      <w:r>
        <w:fldChar w:fldCharType="end"/>
      </w:r>
      <w:r>
        <w:t>; or</w:t>
      </w:r>
    </w:p>
    <w:p w:rsidR="00D7612D" w:rsidRDefault="0053238F">
      <w:pPr>
        <w:pStyle w:val="MELegal3"/>
      </w:pPr>
      <w:r>
        <w:t>require the Tenant to obtain the Landlord's consent to the change of control or reverse the change within a period notified by the Landlord (which period cannot be less than 10 Business D</w:t>
      </w:r>
      <w:r>
        <w:t xml:space="preserve">ays). </w:t>
      </w:r>
    </w:p>
    <w:p w:rsidR="00D7612D" w:rsidRDefault="0053238F">
      <w:pPr>
        <w:pStyle w:val="MELegal3"/>
        <w:numPr>
          <w:ilvl w:val="0"/>
          <w:numId w:val="0"/>
        </w:numPr>
        <w:ind w:left="680"/>
      </w:pPr>
      <w:r>
        <w:t xml:space="preserve">If the Tenant fails to obtain the Landlord's consent to the change of control or reverse the change within the period notified by the Landlord, the Landlord may terminate this deed by giving written notice to the Tenant. </w:t>
      </w:r>
    </w:p>
    <w:p w:rsidR="00D7612D" w:rsidRDefault="0053238F">
      <w:pPr>
        <w:ind w:left="680"/>
      </w:pPr>
      <w:r>
        <w:t>Termination under this clau</w:t>
      </w:r>
      <w:r>
        <w:t>se does not affect the rights of the Landlord against the Tenant for any antecedent breach by the Tenant of its obligations under this deed.</w:t>
      </w:r>
    </w:p>
    <w:p w:rsidR="00D7612D" w:rsidRDefault="0053238F">
      <w:pPr>
        <w:pStyle w:val="MELegal2"/>
      </w:pPr>
      <w:bookmarkStart w:id="343" w:name="_Toc342407084"/>
      <w:bookmarkStart w:id="344" w:name="_Toc411874277"/>
      <w:r>
        <w:t>Assignment by Landlord</w:t>
      </w:r>
      <w:bookmarkEnd w:id="343"/>
      <w:bookmarkEnd w:id="344"/>
    </w:p>
    <w:p w:rsidR="00D7612D" w:rsidRDefault="0053238F">
      <w:pPr>
        <w:ind w:left="680"/>
      </w:pPr>
      <w:r>
        <w:t xml:space="preserve">The Landlord may assign or </w:t>
      </w:r>
      <w:proofErr w:type="spellStart"/>
      <w:r>
        <w:t>novate</w:t>
      </w:r>
      <w:proofErr w:type="spellEnd"/>
      <w:r>
        <w:t xml:space="preserve"> its interest under this deed, the Lease and the Head-Lease</w:t>
      </w:r>
      <w:r>
        <w:t xml:space="preserve"> and deal with the Warehouse Land and the Premises at any time in its absolute discretion and is released from its obligations in its absolute discretion under this deed on the date of the assignment or novation.</w:t>
      </w:r>
    </w:p>
    <w:p w:rsidR="00D7612D" w:rsidRDefault="0053238F">
      <w:pPr>
        <w:pStyle w:val="MELegal1"/>
      </w:pPr>
      <w:bookmarkStart w:id="345" w:name="_Ref145997881"/>
      <w:bookmarkStart w:id="346" w:name="_Toc342407085"/>
      <w:bookmarkStart w:id="347" w:name="_Toc411874278"/>
      <w:r>
        <w:t>GST</w:t>
      </w:r>
      <w:bookmarkEnd w:id="345"/>
      <w:bookmarkEnd w:id="346"/>
      <w:bookmarkEnd w:id="347"/>
    </w:p>
    <w:p w:rsidR="00D7612D" w:rsidRDefault="0053238F">
      <w:pPr>
        <w:pStyle w:val="MELegal2"/>
      </w:pPr>
      <w:bookmarkStart w:id="348" w:name="_Toc342407086"/>
      <w:bookmarkStart w:id="349" w:name="_Toc411874279"/>
      <w:r>
        <w:t>Interpretation</w:t>
      </w:r>
      <w:bookmarkEnd w:id="348"/>
      <w:bookmarkEnd w:id="349"/>
    </w:p>
    <w:p w:rsidR="00D7612D" w:rsidRDefault="0053238F">
      <w:pPr>
        <w:ind w:left="680"/>
      </w:pPr>
      <w:r>
        <w:t>In this clause </w:t>
      </w:r>
      <w:r>
        <w:fldChar w:fldCharType="begin"/>
      </w:r>
      <w:r>
        <w:instrText xml:space="preserve"> REF _Ref145997881 \w \h </w:instrText>
      </w:r>
      <w:r>
        <w:fldChar w:fldCharType="separate"/>
      </w:r>
      <w:r>
        <w:t>15</w:t>
      </w:r>
      <w:r>
        <w:fldChar w:fldCharType="end"/>
      </w:r>
      <w:r>
        <w:t xml:space="preserve">, a word or expression defined in the </w:t>
      </w:r>
      <w:r>
        <w:rPr>
          <w:i/>
        </w:rPr>
        <w:t>A New Tax System (Goods and Services Tax) Act 1999</w:t>
      </w:r>
      <w:r>
        <w:t xml:space="preserve"> (Cth) has the meaning given to it in that Act.</w:t>
      </w:r>
    </w:p>
    <w:p w:rsidR="00D7612D" w:rsidRDefault="0053238F">
      <w:pPr>
        <w:pStyle w:val="MELegal2"/>
      </w:pPr>
      <w:bookmarkStart w:id="350" w:name="_Toc150312302"/>
      <w:bookmarkStart w:id="351" w:name="_Toc312231361"/>
      <w:bookmarkStart w:id="352" w:name="_Toc342407087"/>
      <w:bookmarkStart w:id="353" w:name="_Toc411874280"/>
      <w:bookmarkStart w:id="354" w:name="_Ref145997913"/>
      <w:bookmarkStart w:id="355" w:name="_Ref145997960"/>
      <w:r>
        <w:t>Consideration is GST exclu</w:t>
      </w:r>
      <w:r>
        <w:t>sive</w:t>
      </w:r>
      <w:bookmarkEnd w:id="350"/>
      <w:bookmarkEnd w:id="351"/>
      <w:bookmarkEnd w:id="352"/>
      <w:bookmarkEnd w:id="353"/>
    </w:p>
    <w:p w:rsidR="00D7612D" w:rsidRDefault="0053238F">
      <w:pPr>
        <w:ind w:left="680"/>
      </w:pPr>
      <w:r>
        <w:t>Any consideration to be paid or provided for a supply made under or in connection with this lease, unless specifically described in this lease as 'GST inclusive', does not include an amount on account of GST.</w:t>
      </w:r>
    </w:p>
    <w:p w:rsidR="00D7612D" w:rsidRDefault="0053238F">
      <w:pPr>
        <w:pStyle w:val="MELegal2"/>
      </w:pPr>
      <w:bookmarkStart w:id="356" w:name="_Toc342407088"/>
      <w:bookmarkStart w:id="357" w:name="_Ref356889025"/>
      <w:bookmarkStart w:id="358" w:name="_Toc411874281"/>
      <w:r>
        <w:t>GST gross up</w:t>
      </w:r>
      <w:bookmarkEnd w:id="354"/>
      <w:bookmarkEnd w:id="355"/>
      <w:bookmarkEnd w:id="356"/>
      <w:bookmarkEnd w:id="357"/>
      <w:bookmarkEnd w:id="358"/>
    </w:p>
    <w:p w:rsidR="00D7612D" w:rsidRDefault="0053238F">
      <w:pPr>
        <w:ind w:left="680"/>
      </w:pPr>
      <w:r>
        <w:t>If a party makes a supply und</w:t>
      </w:r>
      <w:r>
        <w:t>er or in connection with this deed in respect of which GST is payable, the consideration for the supply but for the application of this clause </w:t>
      </w:r>
      <w:r>
        <w:fldChar w:fldCharType="begin"/>
      </w:r>
      <w:r>
        <w:instrText xml:space="preserve"> REF _Ref356889025 \r \h </w:instrText>
      </w:r>
      <w:r>
        <w:fldChar w:fldCharType="separate"/>
      </w:r>
      <w:r>
        <w:t>15.3</w:t>
      </w:r>
      <w:r>
        <w:fldChar w:fldCharType="end"/>
      </w:r>
      <w:r>
        <w:t xml:space="preserve"> (</w:t>
      </w:r>
      <w:r>
        <w:rPr>
          <w:b/>
        </w:rPr>
        <w:t xml:space="preserve">GST </w:t>
      </w:r>
      <w:r>
        <w:rPr>
          <w:b/>
        </w:rPr>
        <w:lastRenderedPageBreak/>
        <w:t xml:space="preserve">exclusive </w:t>
      </w:r>
      <w:r>
        <w:rPr>
          <w:b/>
        </w:rPr>
        <w:t>consideration</w:t>
      </w:r>
      <w:r>
        <w:t>) is increased by an amount equal to the GST exclusive consideration multiplied by the rate of GST prevailing at the time the supply is made.</w:t>
      </w:r>
    </w:p>
    <w:p w:rsidR="00D7612D" w:rsidRDefault="0053238F">
      <w:pPr>
        <w:pStyle w:val="MELegal2"/>
      </w:pPr>
      <w:bookmarkStart w:id="359" w:name="_Toc342407089"/>
      <w:bookmarkStart w:id="360" w:name="_Toc411874282"/>
      <w:r>
        <w:t>Reimbursements</w:t>
      </w:r>
      <w:bookmarkEnd w:id="359"/>
      <w:bookmarkEnd w:id="360"/>
    </w:p>
    <w:p w:rsidR="00D7612D" w:rsidRDefault="0053238F">
      <w:pPr>
        <w:ind w:left="680"/>
      </w:pPr>
      <w:r>
        <w:t xml:space="preserve">If a party must reimburse or indemnify another party for a loss, Cost or expense, the </w:t>
      </w:r>
      <w:r>
        <w:t>amount to be reimbursed or indemnified is first reduced by any input tax credit the other party is entitled to for the loss, Cost or expense, and then increased in accordance with clause </w:t>
      </w:r>
      <w:r>
        <w:fldChar w:fldCharType="begin"/>
      </w:r>
      <w:r>
        <w:instrText xml:space="preserve"> REF _Ref356889025 \r \h </w:instrText>
      </w:r>
      <w:r>
        <w:fldChar w:fldCharType="separate"/>
      </w:r>
      <w:r>
        <w:t>15.3</w:t>
      </w:r>
      <w:r>
        <w:fldChar w:fldCharType="end"/>
      </w:r>
      <w:r>
        <w:t>.</w:t>
      </w:r>
    </w:p>
    <w:p w:rsidR="00D7612D" w:rsidRDefault="0053238F">
      <w:pPr>
        <w:pStyle w:val="MELegal2"/>
      </w:pPr>
      <w:bookmarkStart w:id="361" w:name="_Toc342407090"/>
      <w:bookmarkStart w:id="362" w:name="_Toc411874283"/>
      <w:r>
        <w:t>Tax invoice</w:t>
      </w:r>
      <w:bookmarkEnd w:id="361"/>
      <w:bookmarkEnd w:id="362"/>
    </w:p>
    <w:p w:rsidR="00D7612D" w:rsidRDefault="0053238F">
      <w:pPr>
        <w:ind w:left="680"/>
      </w:pPr>
      <w:r>
        <w:t>A party need not make a payment for a taxable supply made under or in connection with this deed until it receives a tax invoice for the supply to which the payment relates.</w:t>
      </w:r>
    </w:p>
    <w:p w:rsidR="00D7612D" w:rsidRDefault="0053238F">
      <w:pPr>
        <w:pStyle w:val="MELegal1"/>
      </w:pPr>
      <w:bookmarkStart w:id="363" w:name="_Toc342407091"/>
      <w:bookmarkStart w:id="364" w:name="_Toc411874284"/>
      <w:r>
        <w:t>Notices</w:t>
      </w:r>
      <w:bookmarkEnd w:id="363"/>
      <w:bookmarkEnd w:id="364"/>
    </w:p>
    <w:p w:rsidR="00D7612D" w:rsidRDefault="0053238F">
      <w:pPr>
        <w:pStyle w:val="MELegal2"/>
      </w:pPr>
      <w:bookmarkStart w:id="365" w:name="_Ref145997999"/>
      <w:bookmarkStart w:id="366" w:name="_Toc342407092"/>
      <w:bookmarkStart w:id="367" w:name="_Toc411874285"/>
      <w:r>
        <w:t>Service of notices</w:t>
      </w:r>
      <w:bookmarkEnd w:id="365"/>
      <w:bookmarkEnd w:id="366"/>
      <w:bookmarkEnd w:id="367"/>
    </w:p>
    <w:p w:rsidR="00D7612D" w:rsidRDefault="0053238F">
      <w:pPr>
        <w:ind w:left="680"/>
      </w:pPr>
      <w:r>
        <w:t>A notice, dema</w:t>
      </w:r>
      <w:r>
        <w:t>nd, consent, approval or communication under this deed (</w:t>
      </w:r>
      <w:r>
        <w:rPr>
          <w:b/>
        </w:rPr>
        <w:t>Notice</w:t>
      </w:r>
      <w:r>
        <w:t>) must be:</w:t>
      </w:r>
    </w:p>
    <w:p w:rsidR="00D7612D" w:rsidRDefault="0053238F">
      <w:pPr>
        <w:pStyle w:val="MELegal3"/>
      </w:pPr>
      <w:r>
        <w:t>in writing, in English and signed by an authorised person; and</w:t>
      </w:r>
    </w:p>
    <w:p w:rsidR="00D7612D" w:rsidRDefault="0053238F">
      <w:pPr>
        <w:pStyle w:val="MELegal3"/>
      </w:pPr>
      <w:r>
        <w:t>hand</w:t>
      </w:r>
      <w:r>
        <w:noBreakHyphen/>
        <w:t>delivered or sent by prepaid post to the recipient's address for Notices specified in the notice details of the Inf</w:t>
      </w:r>
      <w:r>
        <w:t>ormation table, as varied by any Notice given by the recipient to the sender.</w:t>
      </w:r>
    </w:p>
    <w:p w:rsidR="00D7612D" w:rsidRDefault="0053238F">
      <w:pPr>
        <w:pStyle w:val="MELegal2"/>
      </w:pPr>
      <w:bookmarkStart w:id="368" w:name="_Toc342407093"/>
      <w:bookmarkStart w:id="369" w:name="_Toc411874286"/>
      <w:r>
        <w:t>Effective on receipt</w:t>
      </w:r>
      <w:bookmarkEnd w:id="368"/>
      <w:bookmarkEnd w:id="369"/>
    </w:p>
    <w:p w:rsidR="00D7612D" w:rsidRDefault="0053238F">
      <w:pPr>
        <w:ind w:left="680"/>
      </w:pPr>
      <w:r>
        <w:t>A Notice given in accordance with clause </w:t>
      </w:r>
      <w:r>
        <w:fldChar w:fldCharType="begin"/>
      </w:r>
      <w:r>
        <w:instrText xml:space="preserve"> REF _Ref145997999 \w \h </w:instrText>
      </w:r>
      <w:r>
        <w:fldChar w:fldCharType="separate"/>
      </w:r>
      <w:r>
        <w:t>16.1</w:t>
      </w:r>
      <w:r>
        <w:fldChar w:fldCharType="end"/>
      </w:r>
      <w:r>
        <w:t xml:space="preserve"> takes effect when r</w:t>
      </w:r>
      <w:r>
        <w:t>eceived (or at a later time specified in it), and is taken to be received:</w:t>
      </w:r>
    </w:p>
    <w:p w:rsidR="00D7612D" w:rsidRDefault="0053238F">
      <w:pPr>
        <w:pStyle w:val="MELegal3"/>
      </w:pPr>
      <w:r>
        <w:t>if hand delivered, on delivery;</w:t>
      </w:r>
    </w:p>
    <w:p w:rsidR="00D7612D" w:rsidRDefault="0053238F">
      <w:pPr>
        <w:pStyle w:val="MELegal3"/>
      </w:pPr>
      <w:r>
        <w:t xml:space="preserve">if sent by prepaid post, on the second Business Day after the date of posting (or on the seventh Business Day after the date of posting if posted to </w:t>
      </w:r>
      <w:r>
        <w:t xml:space="preserve">or from a place outside </w:t>
      </w:r>
      <w:smartTag w:uri="urn:schemas-microsoft-com:office:smarttags" w:element="place">
        <w:smartTag w:uri="urn:schemas-microsoft-com:office:smarttags" w:element="country-region">
          <w:r>
            <w:t>Australia</w:t>
          </w:r>
        </w:smartTag>
      </w:smartTag>
      <w:r>
        <w:t>); and</w:t>
      </w:r>
    </w:p>
    <w:p w:rsidR="00D7612D" w:rsidRDefault="0053238F">
      <w:pPr>
        <w:pStyle w:val="MELegal3"/>
      </w:pPr>
      <w:r>
        <w:t>in the case of leaving at the Tenant's Post Box, on the first Business Day after the notice has been left at the Tenant's Post Box,</w:t>
      </w:r>
    </w:p>
    <w:p w:rsidR="00D7612D" w:rsidRDefault="0053238F">
      <w:pPr>
        <w:ind w:left="680"/>
      </w:pPr>
      <w:r>
        <w:t>but if the delivery or receipt is not on a Business Day or is after 5.00pm on a Busi</w:t>
      </w:r>
      <w:r>
        <w:t>ness Day, the Notice is taken to be received at 9.00am on the next Business Day.</w:t>
      </w:r>
    </w:p>
    <w:p w:rsidR="00D7612D" w:rsidRDefault="0053238F">
      <w:pPr>
        <w:pStyle w:val="MELegal1"/>
      </w:pPr>
      <w:bookmarkStart w:id="370" w:name="_Ref317597733"/>
      <w:bookmarkStart w:id="371" w:name="_Toc342407094"/>
      <w:bookmarkStart w:id="372" w:name="_Toc411874287"/>
      <w:r>
        <w:t>No representation or inducement</w:t>
      </w:r>
      <w:bookmarkEnd w:id="370"/>
      <w:bookmarkEnd w:id="371"/>
      <w:bookmarkEnd w:id="372"/>
    </w:p>
    <w:p w:rsidR="00D7612D" w:rsidRDefault="0053238F">
      <w:pPr>
        <w:ind w:left="680"/>
        <w:rPr>
          <w:lang w:val="en-US"/>
        </w:rPr>
      </w:pPr>
      <w:r>
        <w:rPr>
          <w:lang w:val="en-US"/>
        </w:rPr>
        <w:t>The Tenant warrants to the Landlord that the Tenant has:</w:t>
      </w:r>
    </w:p>
    <w:p w:rsidR="00D7612D" w:rsidRDefault="0053238F">
      <w:pPr>
        <w:pStyle w:val="MELegal3"/>
        <w:rPr>
          <w:lang w:val="en-US"/>
        </w:rPr>
      </w:pPr>
      <w:r>
        <w:rPr>
          <w:lang w:val="en-US"/>
        </w:rPr>
        <w:t xml:space="preserve">not relied on any representation, warranty, promise or undertaking (other than those expressly contained in this deed) </w:t>
      </w:r>
      <w:r>
        <w:t>by the Landlord or any person acting or seeming to act on the Landlord’s behalf or the State in relation to the matters the subject of th</w:t>
      </w:r>
      <w:r>
        <w:t>is deed or the Lease</w:t>
      </w:r>
      <w:r>
        <w:rPr>
          <w:lang w:val="en-US"/>
        </w:rPr>
        <w:t>;</w:t>
      </w:r>
    </w:p>
    <w:p w:rsidR="00D7612D" w:rsidRDefault="0053238F">
      <w:pPr>
        <w:pStyle w:val="MELegal3"/>
        <w:rPr>
          <w:lang w:val="en-US"/>
        </w:rPr>
      </w:pPr>
      <w:r>
        <w:rPr>
          <w:lang w:val="en-US"/>
        </w:rPr>
        <w:t>not been induced to enter into this deed by the Landlord or the State;</w:t>
      </w:r>
    </w:p>
    <w:p w:rsidR="00D7612D" w:rsidRDefault="0053238F">
      <w:pPr>
        <w:pStyle w:val="MELegal3"/>
        <w:rPr>
          <w:lang w:val="en-US"/>
        </w:rPr>
      </w:pPr>
      <w:r>
        <w:rPr>
          <w:lang w:val="en-US"/>
        </w:rPr>
        <w:t>relied on the Tenant's own enquiries and skill and judgment in relation to:</w:t>
      </w:r>
    </w:p>
    <w:p w:rsidR="00D7612D" w:rsidRDefault="0053238F">
      <w:pPr>
        <w:pStyle w:val="MELegal4"/>
        <w:rPr>
          <w:lang w:val="en-US"/>
        </w:rPr>
      </w:pPr>
      <w:r>
        <w:rPr>
          <w:lang w:val="en-US"/>
        </w:rPr>
        <w:t>this deed and the Lease; and</w:t>
      </w:r>
    </w:p>
    <w:p w:rsidR="00D7612D" w:rsidRDefault="0053238F">
      <w:pPr>
        <w:pStyle w:val="MELegal4"/>
        <w:rPr>
          <w:lang w:val="en-US"/>
        </w:rPr>
      </w:pPr>
      <w:r>
        <w:rPr>
          <w:lang w:val="en-US"/>
        </w:rPr>
        <w:t>deciding to enter into this deed and the Lease; and</w:t>
      </w:r>
    </w:p>
    <w:p w:rsidR="00D7612D" w:rsidRDefault="0053238F">
      <w:pPr>
        <w:pStyle w:val="MELegal3"/>
        <w:rPr>
          <w:lang w:val="en-US"/>
        </w:rPr>
      </w:pPr>
      <w:r>
        <w:rPr>
          <w:lang w:val="en-US"/>
        </w:rPr>
        <w:t>has sa</w:t>
      </w:r>
      <w:r>
        <w:rPr>
          <w:lang w:val="en-US"/>
        </w:rPr>
        <w:t xml:space="preserve">tisfied itself as to the suitability of the Premises for the Permitted Use </w:t>
      </w:r>
      <w:r>
        <w:t>and the business the Tenant proposes to conduct from the Premises</w:t>
      </w:r>
      <w:r>
        <w:rPr>
          <w:lang w:val="en-US"/>
        </w:rPr>
        <w:t xml:space="preserve">. </w:t>
      </w:r>
    </w:p>
    <w:p w:rsidR="00D7612D" w:rsidRDefault="0053238F">
      <w:pPr>
        <w:pStyle w:val="MELegal1"/>
      </w:pPr>
      <w:bookmarkStart w:id="373" w:name="_Toc342407104"/>
      <w:bookmarkStart w:id="374" w:name="_Toc411874288"/>
      <w:r>
        <w:lastRenderedPageBreak/>
        <w:t>General</w:t>
      </w:r>
      <w:bookmarkEnd w:id="373"/>
      <w:bookmarkEnd w:id="374"/>
    </w:p>
    <w:p w:rsidR="00D7612D" w:rsidRDefault="0053238F">
      <w:pPr>
        <w:pStyle w:val="MELegal2"/>
      </w:pPr>
      <w:bookmarkStart w:id="375" w:name="_Toc342407105"/>
      <w:bookmarkStart w:id="376" w:name="_Toc411874289"/>
      <w:r>
        <w:t>Alterations and waivers</w:t>
      </w:r>
      <w:bookmarkEnd w:id="375"/>
      <w:bookmarkEnd w:id="376"/>
    </w:p>
    <w:p w:rsidR="00D7612D" w:rsidRDefault="0053238F">
      <w:pPr>
        <w:ind w:left="680"/>
      </w:pPr>
      <w:r>
        <w:t xml:space="preserve">This deed may be altered, and a provision waived, only in writing signed by each </w:t>
      </w:r>
      <w:r>
        <w:t>party.</w:t>
      </w:r>
    </w:p>
    <w:p w:rsidR="00D7612D" w:rsidRDefault="0053238F">
      <w:pPr>
        <w:pStyle w:val="MELegal2"/>
      </w:pPr>
      <w:bookmarkStart w:id="377" w:name="_Toc342407106"/>
      <w:bookmarkStart w:id="378" w:name="_Toc411874290"/>
      <w:r>
        <w:t>Approvals and consents</w:t>
      </w:r>
      <w:bookmarkEnd w:id="377"/>
      <w:bookmarkEnd w:id="378"/>
    </w:p>
    <w:p w:rsidR="00D7612D" w:rsidRDefault="0053238F">
      <w:pPr>
        <w:ind w:left="680"/>
      </w:pPr>
      <w:r>
        <w:t>Except where this deed expressly states otherwise, a party may withhold or give conditionally any approval or consent under this deed.</w:t>
      </w:r>
    </w:p>
    <w:p w:rsidR="00D7612D" w:rsidRDefault="0053238F">
      <w:pPr>
        <w:pStyle w:val="MELegal2"/>
      </w:pPr>
      <w:bookmarkStart w:id="379" w:name="_Toc342407107"/>
      <w:bookmarkStart w:id="380" w:name="_Toc411874291"/>
      <w:r>
        <w:t>Counterparts</w:t>
      </w:r>
      <w:bookmarkEnd w:id="379"/>
      <w:bookmarkEnd w:id="380"/>
    </w:p>
    <w:p w:rsidR="00D7612D" w:rsidRDefault="0053238F">
      <w:pPr>
        <w:ind w:left="680"/>
      </w:pPr>
      <w:r>
        <w:t>This deed may be entered into by the exchange of executed counterparts.</w:t>
      </w:r>
    </w:p>
    <w:p w:rsidR="00D7612D" w:rsidRDefault="0053238F">
      <w:pPr>
        <w:pStyle w:val="MELegal2"/>
      </w:pPr>
      <w:bookmarkStart w:id="381" w:name="_Toc342407108"/>
      <w:bookmarkStart w:id="382" w:name="_Toc411874292"/>
      <w:r>
        <w:t>No mer</w:t>
      </w:r>
      <w:r>
        <w:t>ger</w:t>
      </w:r>
      <w:bookmarkEnd w:id="381"/>
      <w:bookmarkEnd w:id="382"/>
    </w:p>
    <w:p w:rsidR="00D7612D" w:rsidRDefault="0053238F">
      <w:pPr>
        <w:ind w:left="680"/>
      </w:pPr>
      <w:r>
        <w:t>The rights and obligations of the parties under this deed do not merge on completion of any transaction contemplated by this deed.</w:t>
      </w:r>
    </w:p>
    <w:p w:rsidR="00D7612D" w:rsidRDefault="0053238F">
      <w:pPr>
        <w:pStyle w:val="MELegal2"/>
      </w:pPr>
      <w:bookmarkStart w:id="383" w:name="_Toc342407109"/>
      <w:bookmarkStart w:id="384" w:name="_Toc411874293"/>
      <w:r>
        <w:t>Inconsistencies</w:t>
      </w:r>
      <w:bookmarkEnd w:id="383"/>
      <w:bookmarkEnd w:id="384"/>
    </w:p>
    <w:p w:rsidR="00D7612D" w:rsidRDefault="0053238F">
      <w:pPr>
        <w:ind w:left="680"/>
      </w:pPr>
      <w:r>
        <w:t>If there is an inconsistency between the provisions of the Lease and the provisions of this deed:</w:t>
      </w:r>
    </w:p>
    <w:p w:rsidR="00D7612D" w:rsidRDefault="0053238F">
      <w:pPr>
        <w:pStyle w:val="MELegal3"/>
      </w:pPr>
      <w:r>
        <w:t>prior t</w:t>
      </w:r>
      <w:r>
        <w:t>o the Commencement Date, the provisions of this deed prevail; and</w:t>
      </w:r>
    </w:p>
    <w:p w:rsidR="00D7612D" w:rsidRDefault="0053238F">
      <w:pPr>
        <w:ind w:left="680"/>
      </w:pPr>
      <w:r>
        <w:t>(b)</w:t>
      </w:r>
      <w:r>
        <w:tab/>
        <w:t>on and from the Commencement Date, the provisions of the Lease prevail.</w:t>
      </w:r>
    </w:p>
    <w:p w:rsidR="00D7612D" w:rsidRDefault="0053238F">
      <w:pPr>
        <w:pStyle w:val="MELegal2"/>
      </w:pPr>
      <w:bookmarkStart w:id="385" w:name="_Toc342407110"/>
      <w:bookmarkStart w:id="386" w:name="_Toc411874294"/>
      <w:r>
        <w:t>Further action</w:t>
      </w:r>
      <w:bookmarkEnd w:id="385"/>
      <w:bookmarkEnd w:id="386"/>
    </w:p>
    <w:p w:rsidR="00D7612D" w:rsidRDefault="0053238F">
      <w:pPr>
        <w:ind w:left="680"/>
      </w:pPr>
      <w:r>
        <w:t>Each party must do, at its own expense, everything reasonably necessary (including executing docume</w:t>
      </w:r>
      <w:r>
        <w:t>nts) to give full effect to this deed and any transaction contemplated by it.</w:t>
      </w:r>
    </w:p>
    <w:p w:rsidR="00D7612D" w:rsidRDefault="0053238F">
      <w:pPr>
        <w:pStyle w:val="MELegal2"/>
      </w:pPr>
      <w:bookmarkStart w:id="387" w:name="_Toc342407111"/>
      <w:bookmarkStart w:id="388" w:name="_Toc411874295"/>
      <w:r>
        <w:t>Severability</w:t>
      </w:r>
      <w:bookmarkEnd w:id="387"/>
      <w:bookmarkEnd w:id="388"/>
    </w:p>
    <w:p w:rsidR="00D7612D" w:rsidRDefault="0053238F">
      <w:pPr>
        <w:ind w:left="680"/>
      </w:pPr>
      <w:r>
        <w:t>A term or part of a term of this deed that is illegal or unenforceable may be severed from this deed and the remaining terms or parts of the term of this deed contin</w:t>
      </w:r>
      <w:r>
        <w:t>ue in force.</w:t>
      </w:r>
    </w:p>
    <w:p w:rsidR="00D7612D" w:rsidRDefault="0053238F">
      <w:pPr>
        <w:pStyle w:val="MELegal2"/>
      </w:pPr>
      <w:bookmarkStart w:id="389" w:name="_Toc342407112"/>
      <w:bookmarkStart w:id="390" w:name="_Toc411874296"/>
      <w:r>
        <w:t>Waiver</w:t>
      </w:r>
      <w:bookmarkEnd w:id="389"/>
      <w:bookmarkEnd w:id="390"/>
    </w:p>
    <w:p w:rsidR="00D7612D" w:rsidRDefault="0053238F">
      <w:pPr>
        <w:ind w:left="680"/>
      </w:pPr>
      <w:r>
        <w:t>A party does not waive a right, power or remedy if it fails to exercise or delays in exercising the right, power or remedy.  A single or partial exercise of a right, power or remedy does not prevent another or further exercise of that o</w:t>
      </w:r>
      <w:r>
        <w:t>r another right, power or remedy.  A waiver of a right, power or remedy must be in writing and signed by the party giving the waiver.</w:t>
      </w:r>
    </w:p>
    <w:p w:rsidR="00D7612D" w:rsidRDefault="0053238F">
      <w:pPr>
        <w:pStyle w:val="MELegal2"/>
      </w:pPr>
      <w:bookmarkStart w:id="391" w:name="_Toc342407113"/>
      <w:bookmarkStart w:id="392" w:name="_Toc411874297"/>
      <w:r>
        <w:t>Relationship</w:t>
      </w:r>
      <w:bookmarkEnd w:id="391"/>
      <w:bookmarkEnd w:id="392"/>
    </w:p>
    <w:p w:rsidR="00D7612D" w:rsidRDefault="0053238F">
      <w:pPr>
        <w:ind w:left="680"/>
      </w:pPr>
      <w:r>
        <w:t>Except where this deed expressly states otherwise, it does not create a relationship of employment, trust, ag</w:t>
      </w:r>
      <w:r>
        <w:t>ency or partnership between the parties.</w:t>
      </w:r>
    </w:p>
    <w:p w:rsidR="00D7612D" w:rsidRDefault="0053238F">
      <w:pPr>
        <w:pStyle w:val="MELegal2"/>
      </w:pPr>
      <w:bookmarkStart w:id="393" w:name="_Toc342407114"/>
      <w:bookmarkStart w:id="394" w:name="_Toc411874298"/>
      <w:r>
        <w:t>Costs</w:t>
      </w:r>
      <w:bookmarkEnd w:id="393"/>
      <w:bookmarkEnd w:id="394"/>
    </w:p>
    <w:p w:rsidR="00D7612D" w:rsidRDefault="0053238F">
      <w:pPr>
        <w:pStyle w:val="MELegal3"/>
      </w:pPr>
      <w:r>
        <w:t>Each party must pay their own Costs for the preparation, negotiation and execution of this deed and the Lease.</w:t>
      </w:r>
    </w:p>
    <w:p w:rsidR="00D7612D" w:rsidRDefault="0053238F">
      <w:pPr>
        <w:pStyle w:val="MELegal3"/>
      </w:pPr>
      <w:r>
        <w:t>The Tenant must pay the Landlord's reasonable Costs incurred in connection with an amendment to th</w:t>
      </w:r>
      <w:r>
        <w:t>is deed or the Lease that was requested by the Tenant.</w:t>
      </w:r>
    </w:p>
    <w:p w:rsidR="00D7612D" w:rsidRDefault="0053238F">
      <w:pPr>
        <w:pStyle w:val="MELegal2"/>
      </w:pPr>
      <w:bookmarkStart w:id="395" w:name="_Toc374342686"/>
      <w:bookmarkStart w:id="396" w:name="_Toc145757182"/>
      <w:bookmarkStart w:id="397" w:name="_Toc312231257"/>
      <w:bookmarkStart w:id="398" w:name="_Toc342407115"/>
      <w:bookmarkStart w:id="399" w:name="_Toc411874299"/>
      <w:bookmarkStart w:id="400" w:name="_Toc216691337"/>
      <w:bookmarkStart w:id="401" w:name="_Toc68406715"/>
      <w:bookmarkStart w:id="402" w:name="_Toc122274311"/>
      <w:bookmarkEnd w:id="395"/>
      <w:r>
        <w:t>Interest on overdue money</w:t>
      </w:r>
      <w:bookmarkEnd w:id="396"/>
      <w:bookmarkEnd w:id="397"/>
      <w:bookmarkEnd w:id="398"/>
      <w:bookmarkEnd w:id="399"/>
    </w:p>
    <w:p w:rsidR="00D7612D" w:rsidRDefault="0053238F">
      <w:pPr>
        <w:ind w:left="680"/>
      </w:pPr>
      <w:r>
        <w:t>If the Tenant does not pay any amount payable by the Tenant under this deed on time, the Tenant must pay interest on that amount on demand by the Landlord from when the amount</w:t>
      </w:r>
      <w:r>
        <w:t xml:space="preserve"> becomes due for payment until the amount is paid. Interest is calculated on daily ba</w:t>
      </w:r>
      <w:smartTag w:uri="urn:schemas-microsoft-com:office:smarttags" w:element="PersonName">
        <w:r>
          <w:t>lance</w:t>
        </w:r>
      </w:smartTag>
      <w:r>
        <w:t>s at the Specified Rate.</w:t>
      </w:r>
    </w:p>
    <w:p w:rsidR="00D7612D" w:rsidRDefault="0053238F">
      <w:pPr>
        <w:pStyle w:val="MELegal2"/>
        <w:rPr>
          <w:lang w:eastAsia="en-AU" w:bidi="ar-SA"/>
        </w:rPr>
      </w:pPr>
      <w:bookmarkStart w:id="403" w:name="_Toc342407116"/>
      <w:bookmarkStart w:id="404" w:name="_Toc411874300"/>
      <w:r>
        <w:rPr>
          <w:lang w:eastAsia="en-AU" w:bidi="ar-SA"/>
        </w:rPr>
        <w:t>Disclosure of information</w:t>
      </w:r>
      <w:bookmarkEnd w:id="400"/>
      <w:bookmarkEnd w:id="403"/>
      <w:bookmarkEnd w:id="404"/>
    </w:p>
    <w:p w:rsidR="00D7612D" w:rsidRDefault="0053238F">
      <w:pPr>
        <w:spacing w:line="280" w:lineRule="exact"/>
        <w:ind w:left="680"/>
        <w:rPr>
          <w:lang w:eastAsia="en-AU" w:bidi="ar-SA"/>
        </w:rPr>
      </w:pPr>
      <w:r>
        <w:rPr>
          <w:lang w:eastAsia="en-AU" w:bidi="ar-SA"/>
        </w:rPr>
        <w:t xml:space="preserve">The Tenant agrees that the Landlord may make available to the public information relating to this deed and the </w:t>
      </w:r>
      <w:r>
        <w:rPr>
          <w:lang w:eastAsia="en-AU" w:bidi="ar-SA"/>
        </w:rPr>
        <w:t>Lease, including in relation to the identity of the Tenant.</w:t>
      </w:r>
    </w:p>
    <w:p w:rsidR="00D7612D" w:rsidRDefault="0053238F">
      <w:pPr>
        <w:pStyle w:val="MELegal2"/>
      </w:pPr>
      <w:bookmarkStart w:id="405" w:name="_Toc216691338"/>
      <w:bookmarkStart w:id="406" w:name="_Toc342407117"/>
      <w:bookmarkStart w:id="407" w:name="_Toc411874301"/>
      <w:r>
        <w:lastRenderedPageBreak/>
        <w:t xml:space="preserve">Entire </w:t>
      </w:r>
      <w:bookmarkEnd w:id="401"/>
      <w:bookmarkEnd w:id="402"/>
      <w:bookmarkEnd w:id="405"/>
      <w:r>
        <w:t>deed</w:t>
      </w:r>
      <w:bookmarkEnd w:id="406"/>
      <w:bookmarkEnd w:id="407"/>
    </w:p>
    <w:p w:rsidR="00D7612D" w:rsidRDefault="0053238F">
      <w:pPr>
        <w:ind w:left="680"/>
      </w:pPr>
      <w:r>
        <w:t>This deed and the Lease granted pursuant to this deed contain the entire deed of the parties with respect to their subject matter.  They set out the only conduct relied on by the parti</w:t>
      </w:r>
      <w:r>
        <w:t>es and supersede all earlier conduct by the parties with respect to their subject matter.</w:t>
      </w:r>
    </w:p>
    <w:p w:rsidR="00D7612D" w:rsidRDefault="0053238F">
      <w:pPr>
        <w:pStyle w:val="MELegal1"/>
        <w:numPr>
          <w:ilvl w:val="0"/>
          <w:numId w:val="58"/>
        </w:numPr>
      </w:pPr>
      <w:bookmarkStart w:id="408" w:name="_Ref409426527"/>
      <w:bookmarkStart w:id="409" w:name="_Ref489068836"/>
      <w:bookmarkStart w:id="410" w:name="_Toc325555790"/>
      <w:bookmarkStart w:id="411" w:name="_Toc411874302"/>
      <w:bookmarkStart w:id="412" w:name="_Ref342299284"/>
      <w:bookmarkStart w:id="413" w:name="_Ref342299286"/>
      <w:bookmarkStart w:id="414" w:name="_Toc342313572"/>
      <w:bookmarkStart w:id="415" w:name="_Toc342407118"/>
      <w:r>
        <w:t>This deed ends if the Head-Lease ends</w:t>
      </w:r>
      <w:bookmarkEnd w:id="408"/>
      <w:bookmarkEnd w:id="409"/>
      <w:bookmarkEnd w:id="410"/>
      <w:bookmarkEnd w:id="411"/>
    </w:p>
    <w:p w:rsidR="00D7612D" w:rsidRDefault="0053238F">
      <w:pPr>
        <w:pStyle w:val="MELegal3"/>
      </w:pPr>
      <w:bookmarkStart w:id="416" w:name="_Ref409426531"/>
      <w:r>
        <w:t>This deed will end automatically if the Head-Lease ends for any reason.  It will end at the same time as the Head-Lease ends.</w:t>
      </w:r>
      <w:bookmarkEnd w:id="416"/>
    </w:p>
    <w:p w:rsidR="00D7612D" w:rsidRDefault="0053238F">
      <w:pPr>
        <w:pStyle w:val="MELegal3"/>
      </w:pPr>
      <w:r>
        <w:t>Th</w:t>
      </w:r>
      <w:r>
        <w:t xml:space="preserve">e ending of this lease under clause </w:t>
      </w:r>
      <w:r>
        <w:fldChar w:fldCharType="begin"/>
      </w:r>
      <w:r>
        <w:instrText xml:space="preserve"> REF _Ref409426527 \r \h </w:instrText>
      </w:r>
      <w:r>
        <w:fldChar w:fldCharType="separate"/>
      </w:r>
      <w:r>
        <w:t>19</w:t>
      </w:r>
      <w:r>
        <w:fldChar w:fldCharType="end"/>
      </w:r>
      <w:r>
        <w:fldChar w:fldCharType="begin"/>
      </w:r>
      <w:r>
        <w:instrText xml:space="preserve"> REF _Ref409426531 \r \h </w:instrText>
      </w:r>
      <w:r>
        <w:fldChar w:fldCharType="separate"/>
      </w:r>
      <w:r>
        <w:t>(a)</w:t>
      </w:r>
      <w:r>
        <w:fldChar w:fldCharType="end"/>
      </w:r>
      <w:r>
        <w:t xml:space="preserve"> does not affect the Landlord's or the Tenant's rights relating to any breach of this deed that happens before this deed ends.</w:t>
      </w:r>
    </w:p>
    <w:p w:rsidR="00D7612D" w:rsidRDefault="0053238F">
      <w:pPr>
        <w:pStyle w:val="MELegal3"/>
      </w:pPr>
      <w:r>
        <w:t>The parties acknowledge and agree that in the event the Head-Leas</w:t>
      </w:r>
      <w:r>
        <w:t xml:space="preserve">e ends, the Deed Poll deems the Head-Landlord to have agreed to grant a direct agreement to lease to the Tenant on the terms and conditions of this deed (with only those changes required to reflect the change in the landlord) on and from the date that the </w:t>
      </w:r>
      <w:r>
        <w:t>Head-Lease terminates.</w:t>
      </w:r>
    </w:p>
    <w:p w:rsidR="00D7612D" w:rsidRDefault="0053238F">
      <w:pPr>
        <w:pStyle w:val="MELegal3"/>
      </w:pPr>
      <w:r>
        <w:t xml:space="preserve">If there is inconsistency between this clause </w:t>
      </w:r>
      <w:r>
        <w:fldChar w:fldCharType="begin"/>
      </w:r>
      <w:r>
        <w:instrText xml:space="preserve"> REF _Ref409426527 \r \h  \* MERGEFORMAT </w:instrText>
      </w:r>
      <w:r>
        <w:fldChar w:fldCharType="separate"/>
      </w:r>
      <w:r>
        <w:t>19</w:t>
      </w:r>
      <w:r>
        <w:fldChar w:fldCharType="end"/>
      </w:r>
      <w:r>
        <w:t xml:space="preserve"> and any other provision in this deed, this clause </w:t>
      </w:r>
      <w:r>
        <w:fldChar w:fldCharType="begin"/>
      </w:r>
      <w:r>
        <w:instrText xml:space="preserve"> REF _Ref409426527 \r \</w:instrText>
      </w:r>
      <w:r>
        <w:instrText xml:space="preserve">h  \* MERGEFORMAT </w:instrText>
      </w:r>
      <w:r>
        <w:fldChar w:fldCharType="separate"/>
      </w:r>
      <w:r>
        <w:t>19</w:t>
      </w:r>
      <w:r>
        <w:fldChar w:fldCharType="end"/>
      </w:r>
      <w:r>
        <w:t xml:space="preserve"> prevails.</w:t>
      </w:r>
    </w:p>
    <w:p w:rsidR="00D7612D" w:rsidRDefault="00D7612D">
      <w:pPr>
        <w:sectPr w:rsidR="00D7612D">
          <w:footerReference w:type="first" r:id="rId18"/>
          <w:pgSz w:w="11907" w:h="16840" w:code="9"/>
          <w:pgMar w:top="1134" w:right="1134" w:bottom="1134" w:left="1418" w:header="567" w:footer="567" w:gutter="0"/>
          <w:cols w:space="720"/>
          <w:titlePg/>
          <w:docGrid w:linePitch="299"/>
        </w:sectPr>
      </w:pPr>
      <w:bookmarkStart w:id="420" w:name="_Toc342407124"/>
      <w:bookmarkEnd w:id="412"/>
      <w:bookmarkEnd w:id="413"/>
      <w:bookmarkEnd w:id="414"/>
      <w:bookmarkEnd w:id="415"/>
    </w:p>
    <w:p w:rsidR="00D7612D" w:rsidRDefault="0053238F">
      <w:pPr>
        <w:pStyle w:val="MEChapterheading"/>
      </w:pPr>
      <w:bookmarkStart w:id="421" w:name="_Toc411874303"/>
      <w:r>
        <w:lastRenderedPageBreak/>
        <w:t>Signing page</w:t>
      </w:r>
      <w:bookmarkEnd w:id="420"/>
      <w:bookmarkEnd w:id="421"/>
    </w:p>
    <w:p w:rsidR="00D7612D" w:rsidRDefault="0053238F">
      <w:r>
        <w:rPr>
          <w:b/>
        </w:rPr>
        <w:t>EXECUTED</w:t>
      </w:r>
      <w:r>
        <w:t xml:space="preserve"> as </w:t>
      </w:r>
      <w:bookmarkStart w:id="422" w:name="bkAgreementDeed"/>
      <w:r>
        <w:t>a deed</w:t>
      </w:r>
      <w:bookmarkEnd w:id="422"/>
      <w:r>
        <w:t>.</w:t>
      </w:r>
    </w:p>
    <w:p w:rsidR="00D7612D" w:rsidRDefault="00D7612D"/>
    <w:tbl>
      <w:tblPr>
        <w:tblW w:w="0" w:type="auto"/>
        <w:tblLayout w:type="fixed"/>
        <w:tblCellMar>
          <w:left w:w="0" w:type="dxa"/>
          <w:right w:w="0" w:type="dxa"/>
        </w:tblCellMar>
        <w:tblLook w:val="0000" w:firstRow="0" w:lastRow="0" w:firstColumn="0" w:lastColumn="0" w:noHBand="0" w:noVBand="0"/>
      </w:tblPr>
      <w:tblGrid>
        <w:gridCol w:w="3969"/>
        <w:gridCol w:w="709"/>
        <w:gridCol w:w="3969"/>
        <w:gridCol w:w="709"/>
      </w:tblGrid>
      <w:tr w:rsidR="00D7612D">
        <w:tc>
          <w:tcPr>
            <w:tcW w:w="3969" w:type="dxa"/>
          </w:tcPr>
          <w:p w:rsidR="00D7612D" w:rsidRDefault="0053238F">
            <w:pPr>
              <w:keepNext/>
              <w:spacing w:after="0" w:line="240" w:lineRule="auto"/>
              <w:rPr>
                <w:rFonts w:ascii="Arial" w:hAnsi="Arial"/>
                <w:sz w:val="20"/>
              </w:rPr>
            </w:pPr>
            <w:r>
              <w:rPr>
                <w:rFonts w:ascii="Arial" w:hAnsi="Arial"/>
                <w:b/>
                <w:sz w:val="20"/>
              </w:rPr>
              <w:t>The Common Seal</w:t>
            </w:r>
            <w:r>
              <w:rPr>
                <w:rFonts w:ascii="Arial" w:hAnsi="Arial"/>
                <w:sz w:val="20"/>
              </w:rPr>
              <w:t xml:space="preserve"> of </w:t>
            </w:r>
            <w:r>
              <w:rPr>
                <w:rFonts w:ascii="Arial" w:hAnsi="Arial"/>
                <w:b/>
                <w:sz w:val="20"/>
              </w:rPr>
              <w:t xml:space="preserve">Melbourne Market Authority </w:t>
            </w:r>
            <w:r>
              <w:rPr>
                <w:rFonts w:ascii="Arial" w:hAnsi="Arial"/>
                <w:sz w:val="20"/>
              </w:rPr>
              <w:t>was affixed by authority of the Board:</w:t>
            </w:r>
          </w:p>
        </w:tc>
        <w:tc>
          <w:tcPr>
            <w:tcW w:w="709" w:type="dxa"/>
          </w:tcPr>
          <w:p w:rsidR="00D7612D" w:rsidRDefault="00D7612D">
            <w:pPr>
              <w:keepNext/>
              <w:spacing w:after="0" w:line="240" w:lineRule="auto"/>
              <w:jc w:val="center"/>
              <w:rPr>
                <w:rFonts w:ascii="Arial" w:hAnsi="Arial"/>
                <w:sz w:val="20"/>
              </w:rPr>
            </w:pPr>
          </w:p>
        </w:tc>
        <w:tc>
          <w:tcPr>
            <w:tcW w:w="3969" w:type="dxa"/>
          </w:tcPr>
          <w:p w:rsidR="00D7612D" w:rsidRDefault="00D7612D">
            <w:pPr>
              <w:keepNext/>
              <w:spacing w:after="0" w:line="240" w:lineRule="auto"/>
              <w:rPr>
                <w:rFonts w:ascii="Arial" w:hAnsi="Arial"/>
                <w:sz w:val="20"/>
              </w:rPr>
            </w:pPr>
          </w:p>
        </w:tc>
        <w:tc>
          <w:tcPr>
            <w:tcW w:w="709" w:type="dxa"/>
          </w:tcPr>
          <w:p w:rsidR="00D7612D" w:rsidRDefault="00D7612D">
            <w:pPr>
              <w:keepNext/>
              <w:spacing w:after="0" w:line="240" w:lineRule="auto"/>
              <w:rPr>
                <w:rFonts w:ascii="Arial" w:hAnsi="Arial"/>
                <w:sz w:val="20"/>
              </w:rPr>
            </w:pPr>
          </w:p>
        </w:tc>
      </w:tr>
      <w:tr w:rsidR="00D7612D">
        <w:trPr>
          <w:trHeight w:val="600"/>
        </w:trPr>
        <w:tc>
          <w:tcPr>
            <w:tcW w:w="3969" w:type="dxa"/>
            <w:tcBorders>
              <w:bottom w:val="single" w:sz="4" w:space="0" w:color="auto"/>
            </w:tcBorders>
          </w:tcPr>
          <w:p w:rsidR="00D7612D" w:rsidRDefault="00D7612D">
            <w:pPr>
              <w:keepNext/>
              <w:spacing w:after="0" w:line="240" w:lineRule="auto"/>
              <w:rPr>
                <w:rFonts w:ascii="Arial" w:hAnsi="Arial"/>
                <w:sz w:val="20"/>
              </w:rPr>
            </w:pPr>
          </w:p>
        </w:tc>
        <w:tc>
          <w:tcPr>
            <w:tcW w:w="709" w:type="dxa"/>
            <w:vAlign w:val="bottom"/>
          </w:tcPr>
          <w:p w:rsidR="00D7612D" w:rsidRDefault="0053238F">
            <w:pPr>
              <w:keepNext/>
              <w:spacing w:after="0" w:line="240" w:lineRule="auto"/>
              <w:jc w:val="center"/>
              <w:rPr>
                <w:rFonts w:ascii="Arial" w:hAnsi="Arial"/>
                <w:sz w:val="32"/>
              </w:rPr>
            </w:pPr>
            <w:r>
              <w:rPr>
                <w:rFonts w:ascii="Arial" w:hAnsi="Arial"/>
                <w:sz w:val="32"/>
              </w:rPr>
              <w:sym w:font="Symbol" w:char="F0AC"/>
            </w:r>
          </w:p>
        </w:tc>
        <w:tc>
          <w:tcPr>
            <w:tcW w:w="3969" w:type="dxa"/>
            <w:tcBorders>
              <w:bottom w:val="single" w:sz="4" w:space="0" w:color="auto"/>
            </w:tcBorders>
          </w:tcPr>
          <w:p w:rsidR="00D7612D" w:rsidRDefault="00D7612D">
            <w:pPr>
              <w:keepNext/>
              <w:spacing w:after="0" w:line="240" w:lineRule="auto"/>
              <w:rPr>
                <w:rFonts w:ascii="Arial" w:hAnsi="Arial"/>
                <w:sz w:val="20"/>
              </w:rPr>
            </w:pPr>
          </w:p>
          <w:p w:rsidR="00D7612D" w:rsidRDefault="00D7612D">
            <w:pPr>
              <w:keepNext/>
              <w:spacing w:after="0" w:line="240" w:lineRule="auto"/>
              <w:rPr>
                <w:rFonts w:ascii="Arial" w:hAnsi="Arial"/>
                <w:sz w:val="20"/>
              </w:rPr>
            </w:pPr>
          </w:p>
          <w:p w:rsidR="00D7612D" w:rsidRDefault="00D7612D">
            <w:pPr>
              <w:keepNext/>
              <w:spacing w:after="0" w:line="240" w:lineRule="auto"/>
              <w:rPr>
                <w:rFonts w:ascii="Arial" w:hAnsi="Arial"/>
                <w:sz w:val="20"/>
              </w:rPr>
            </w:pPr>
          </w:p>
        </w:tc>
        <w:tc>
          <w:tcPr>
            <w:tcW w:w="709" w:type="dxa"/>
            <w:vAlign w:val="bottom"/>
          </w:tcPr>
          <w:p w:rsidR="00D7612D" w:rsidRDefault="0053238F">
            <w:pPr>
              <w:keepNext/>
              <w:spacing w:after="0" w:line="240" w:lineRule="auto"/>
              <w:jc w:val="center"/>
              <w:rPr>
                <w:rFonts w:ascii="Arial" w:hAnsi="Arial"/>
                <w:sz w:val="32"/>
              </w:rPr>
            </w:pPr>
            <w:r>
              <w:rPr>
                <w:rFonts w:ascii="Arial" w:hAnsi="Arial"/>
                <w:sz w:val="32"/>
              </w:rPr>
              <w:sym w:font="Symbol" w:char="F0AC"/>
            </w:r>
          </w:p>
        </w:tc>
      </w:tr>
      <w:tr w:rsidR="00D7612D">
        <w:tc>
          <w:tcPr>
            <w:tcW w:w="3969" w:type="dxa"/>
            <w:tcBorders>
              <w:top w:val="single" w:sz="4" w:space="0" w:color="auto"/>
              <w:bottom w:val="single" w:sz="4" w:space="0" w:color="auto"/>
            </w:tcBorders>
          </w:tcPr>
          <w:p w:rsidR="00D7612D" w:rsidRDefault="0053238F">
            <w:pPr>
              <w:keepNext/>
              <w:spacing w:after="0" w:line="240" w:lineRule="auto"/>
              <w:rPr>
                <w:rFonts w:ascii="Arial" w:hAnsi="Arial"/>
                <w:sz w:val="16"/>
              </w:rPr>
            </w:pPr>
            <w:r>
              <w:rPr>
                <w:rFonts w:ascii="Arial" w:hAnsi="Arial"/>
                <w:sz w:val="16"/>
              </w:rPr>
              <w:t>Chief Executive/Secretary</w:t>
            </w:r>
          </w:p>
          <w:p w:rsidR="00D7612D" w:rsidRDefault="00D7612D">
            <w:pPr>
              <w:keepNext/>
              <w:spacing w:after="0" w:line="240" w:lineRule="auto"/>
              <w:rPr>
                <w:rFonts w:ascii="Arial" w:hAnsi="Arial"/>
                <w:sz w:val="16"/>
              </w:rPr>
            </w:pPr>
          </w:p>
          <w:p w:rsidR="00D7612D" w:rsidRDefault="00D7612D">
            <w:pPr>
              <w:keepNext/>
              <w:spacing w:after="0" w:line="240" w:lineRule="auto"/>
              <w:rPr>
                <w:rFonts w:ascii="Arial" w:hAnsi="Arial"/>
                <w:sz w:val="16"/>
              </w:rPr>
            </w:pPr>
          </w:p>
          <w:p w:rsidR="00D7612D" w:rsidRDefault="00D7612D">
            <w:pPr>
              <w:keepNext/>
              <w:spacing w:after="0" w:line="240" w:lineRule="auto"/>
              <w:rPr>
                <w:rFonts w:ascii="Arial" w:hAnsi="Arial"/>
                <w:sz w:val="16"/>
              </w:rPr>
            </w:pPr>
          </w:p>
        </w:tc>
        <w:tc>
          <w:tcPr>
            <w:tcW w:w="709" w:type="dxa"/>
          </w:tcPr>
          <w:p w:rsidR="00D7612D" w:rsidRDefault="00D7612D">
            <w:pPr>
              <w:keepNext/>
              <w:spacing w:after="0" w:line="240" w:lineRule="auto"/>
              <w:jc w:val="center"/>
              <w:rPr>
                <w:rFonts w:ascii="Arial" w:hAnsi="Arial"/>
                <w:sz w:val="16"/>
              </w:rPr>
            </w:pPr>
          </w:p>
        </w:tc>
        <w:tc>
          <w:tcPr>
            <w:tcW w:w="3969" w:type="dxa"/>
            <w:tcBorders>
              <w:top w:val="single" w:sz="4" w:space="0" w:color="auto"/>
              <w:bottom w:val="single" w:sz="4" w:space="0" w:color="auto"/>
            </w:tcBorders>
          </w:tcPr>
          <w:p w:rsidR="00D7612D" w:rsidRDefault="0053238F">
            <w:pPr>
              <w:keepNext/>
              <w:spacing w:after="0" w:line="240" w:lineRule="auto"/>
              <w:rPr>
                <w:rFonts w:ascii="Arial" w:hAnsi="Arial"/>
                <w:sz w:val="16"/>
              </w:rPr>
            </w:pPr>
            <w:r>
              <w:rPr>
                <w:rFonts w:ascii="Arial" w:hAnsi="Arial"/>
                <w:sz w:val="16"/>
              </w:rPr>
              <w:t>Member</w:t>
            </w:r>
          </w:p>
          <w:p w:rsidR="00D7612D" w:rsidRDefault="00D7612D">
            <w:pPr>
              <w:keepNext/>
              <w:spacing w:after="0" w:line="240" w:lineRule="auto"/>
              <w:rPr>
                <w:rFonts w:ascii="Arial" w:hAnsi="Arial"/>
                <w:sz w:val="16"/>
              </w:rPr>
            </w:pPr>
          </w:p>
          <w:p w:rsidR="00D7612D" w:rsidRDefault="00D7612D">
            <w:pPr>
              <w:keepNext/>
              <w:spacing w:after="0" w:line="240" w:lineRule="auto"/>
              <w:rPr>
                <w:rFonts w:ascii="Arial" w:hAnsi="Arial"/>
                <w:sz w:val="16"/>
              </w:rPr>
            </w:pPr>
          </w:p>
        </w:tc>
        <w:tc>
          <w:tcPr>
            <w:tcW w:w="709" w:type="dxa"/>
          </w:tcPr>
          <w:p w:rsidR="00D7612D" w:rsidRDefault="00D7612D">
            <w:pPr>
              <w:keepNext/>
              <w:spacing w:after="0" w:line="240" w:lineRule="auto"/>
              <w:rPr>
                <w:rFonts w:ascii="Arial" w:hAnsi="Arial"/>
                <w:sz w:val="16"/>
              </w:rPr>
            </w:pPr>
          </w:p>
        </w:tc>
      </w:tr>
      <w:tr w:rsidR="00D7612D">
        <w:tc>
          <w:tcPr>
            <w:tcW w:w="3969" w:type="dxa"/>
            <w:tcBorders>
              <w:top w:val="single" w:sz="4" w:space="0" w:color="auto"/>
            </w:tcBorders>
          </w:tcPr>
          <w:p w:rsidR="00D7612D" w:rsidRDefault="0053238F">
            <w:pPr>
              <w:keepNext/>
              <w:spacing w:after="0" w:line="240" w:lineRule="auto"/>
              <w:rPr>
                <w:rFonts w:ascii="Arial" w:hAnsi="Arial"/>
                <w:sz w:val="16"/>
              </w:rPr>
            </w:pPr>
            <w:r>
              <w:rPr>
                <w:rFonts w:ascii="Arial" w:hAnsi="Arial"/>
                <w:sz w:val="16"/>
              </w:rPr>
              <w:t>Name (please print)</w:t>
            </w:r>
          </w:p>
        </w:tc>
        <w:tc>
          <w:tcPr>
            <w:tcW w:w="709" w:type="dxa"/>
          </w:tcPr>
          <w:p w:rsidR="00D7612D" w:rsidRDefault="00D7612D">
            <w:pPr>
              <w:keepNext/>
              <w:spacing w:after="0" w:line="240" w:lineRule="auto"/>
              <w:rPr>
                <w:rFonts w:ascii="Arial" w:hAnsi="Arial"/>
                <w:sz w:val="16"/>
              </w:rPr>
            </w:pPr>
          </w:p>
        </w:tc>
        <w:tc>
          <w:tcPr>
            <w:tcW w:w="3969" w:type="dxa"/>
            <w:tcBorders>
              <w:top w:val="single" w:sz="4" w:space="0" w:color="auto"/>
            </w:tcBorders>
          </w:tcPr>
          <w:p w:rsidR="00D7612D" w:rsidRDefault="0053238F">
            <w:pPr>
              <w:keepNext/>
              <w:spacing w:after="0" w:line="240" w:lineRule="auto"/>
              <w:rPr>
                <w:rFonts w:ascii="Arial" w:hAnsi="Arial"/>
                <w:sz w:val="16"/>
              </w:rPr>
            </w:pPr>
            <w:r>
              <w:rPr>
                <w:rFonts w:ascii="Arial" w:hAnsi="Arial"/>
                <w:sz w:val="16"/>
              </w:rPr>
              <w:t>Name (please print)</w:t>
            </w:r>
          </w:p>
        </w:tc>
        <w:tc>
          <w:tcPr>
            <w:tcW w:w="709" w:type="dxa"/>
          </w:tcPr>
          <w:p w:rsidR="00D7612D" w:rsidRDefault="00D7612D">
            <w:pPr>
              <w:keepNext/>
              <w:spacing w:after="0" w:line="240" w:lineRule="auto"/>
              <w:rPr>
                <w:rFonts w:ascii="Arial" w:hAnsi="Arial"/>
                <w:sz w:val="16"/>
              </w:rPr>
            </w:pPr>
          </w:p>
        </w:tc>
      </w:tr>
    </w:tbl>
    <w:p w:rsidR="00D7612D" w:rsidRDefault="00D7612D"/>
    <w:p w:rsidR="00D7612D" w:rsidRDefault="00D7612D"/>
    <w:p w:rsidR="00D7612D" w:rsidRDefault="0053238F">
      <w:pPr>
        <w:spacing w:after="240"/>
        <w:rPr>
          <w:b/>
          <w:bCs/>
        </w:rPr>
      </w:pPr>
      <w:r>
        <w:rPr>
          <w:b/>
          <w:bCs/>
        </w:rPr>
        <w:t>[</w:t>
      </w:r>
      <w:r>
        <w:rPr>
          <w:b/>
          <w:bCs/>
          <w:highlight w:val="cyan"/>
        </w:rPr>
        <w:t xml:space="preserve">If the </w:t>
      </w:r>
      <w:r>
        <w:rPr>
          <w:b/>
          <w:bCs/>
          <w:highlight w:val="cyan"/>
        </w:rPr>
        <w:t>Tenant is an individual</w:t>
      </w:r>
      <w:r>
        <w:rPr>
          <w:b/>
          <w:bCs/>
        </w:rPr>
        <w:t>]</w:t>
      </w:r>
    </w:p>
    <w:tbl>
      <w:tblPr>
        <w:tblW w:w="9356" w:type="dxa"/>
        <w:tblLayout w:type="fixed"/>
        <w:tblCellMar>
          <w:left w:w="0" w:type="dxa"/>
          <w:right w:w="0" w:type="dxa"/>
        </w:tblCellMar>
        <w:tblLook w:val="0000" w:firstRow="0" w:lastRow="0" w:firstColumn="0" w:lastColumn="0" w:noHBand="0" w:noVBand="0"/>
      </w:tblPr>
      <w:tblGrid>
        <w:gridCol w:w="3969"/>
        <w:gridCol w:w="709"/>
        <w:gridCol w:w="3969"/>
        <w:gridCol w:w="709"/>
      </w:tblGrid>
      <w:tr w:rsidR="00D7612D">
        <w:tc>
          <w:tcPr>
            <w:tcW w:w="3969" w:type="dxa"/>
          </w:tcPr>
          <w:p w:rsidR="00D7612D" w:rsidRDefault="0053238F">
            <w:pPr>
              <w:keepNext/>
              <w:spacing w:after="0" w:line="240" w:lineRule="auto"/>
              <w:rPr>
                <w:rFonts w:ascii="Arial" w:hAnsi="Arial"/>
                <w:sz w:val="20"/>
              </w:rPr>
            </w:pPr>
            <w:r>
              <w:rPr>
                <w:rFonts w:ascii="Arial" w:hAnsi="Arial"/>
                <w:b/>
                <w:sz w:val="20"/>
              </w:rPr>
              <w:t xml:space="preserve">Signed, sealed and delivered </w:t>
            </w:r>
            <w:r>
              <w:rPr>
                <w:rFonts w:ascii="Arial" w:hAnsi="Arial"/>
                <w:sz w:val="20"/>
              </w:rPr>
              <w:t>by #tenant execution name# in the presence of</w:t>
            </w:r>
          </w:p>
        </w:tc>
        <w:tc>
          <w:tcPr>
            <w:tcW w:w="709" w:type="dxa"/>
          </w:tcPr>
          <w:p w:rsidR="00D7612D" w:rsidRDefault="00D7612D">
            <w:pPr>
              <w:keepNext/>
              <w:spacing w:after="0" w:line="240" w:lineRule="auto"/>
              <w:rPr>
                <w:rFonts w:ascii="Arial" w:hAnsi="Arial"/>
                <w:sz w:val="20"/>
              </w:rPr>
            </w:pPr>
          </w:p>
        </w:tc>
        <w:tc>
          <w:tcPr>
            <w:tcW w:w="3969" w:type="dxa"/>
          </w:tcPr>
          <w:p w:rsidR="00D7612D" w:rsidRDefault="00D7612D">
            <w:pPr>
              <w:keepNext/>
              <w:spacing w:after="0" w:line="240" w:lineRule="auto"/>
              <w:rPr>
                <w:rFonts w:ascii="Arial" w:hAnsi="Arial"/>
                <w:sz w:val="20"/>
              </w:rPr>
            </w:pPr>
          </w:p>
        </w:tc>
        <w:tc>
          <w:tcPr>
            <w:tcW w:w="709" w:type="dxa"/>
          </w:tcPr>
          <w:p w:rsidR="00D7612D" w:rsidRDefault="00D7612D">
            <w:pPr>
              <w:keepNext/>
              <w:spacing w:after="0" w:line="240" w:lineRule="auto"/>
              <w:rPr>
                <w:rFonts w:ascii="Arial" w:hAnsi="Arial"/>
                <w:sz w:val="20"/>
              </w:rPr>
            </w:pPr>
          </w:p>
        </w:tc>
      </w:tr>
      <w:tr w:rsidR="00D7612D">
        <w:trPr>
          <w:trHeight w:val="600"/>
        </w:trPr>
        <w:tc>
          <w:tcPr>
            <w:tcW w:w="3969" w:type="dxa"/>
            <w:tcBorders>
              <w:bottom w:val="single" w:sz="4" w:space="0" w:color="auto"/>
            </w:tcBorders>
            <w:vAlign w:val="bottom"/>
          </w:tcPr>
          <w:p w:rsidR="00D7612D" w:rsidRDefault="00D7612D">
            <w:pPr>
              <w:keepNext/>
              <w:spacing w:after="0" w:line="240" w:lineRule="auto"/>
              <w:rPr>
                <w:rFonts w:ascii="Arial" w:hAnsi="Arial"/>
                <w:sz w:val="20"/>
              </w:rPr>
            </w:pPr>
          </w:p>
        </w:tc>
        <w:tc>
          <w:tcPr>
            <w:tcW w:w="709" w:type="dxa"/>
            <w:vAlign w:val="bottom"/>
          </w:tcPr>
          <w:p w:rsidR="00D7612D" w:rsidRDefault="0053238F">
            <w:pPr>
              <w:keepNext/>
              <w:spacing w:after="0" w:line="240" w:lineRule="auto"/>
              <w:jc w:val="center"/>
              <w:rPr>
                <w:rFonts w:ascii="Arial" w:hAnsi="Arial"/>
                <w:sz w:val="32"/>
              </w:rPr>
            </w:pPr>
            <w:r>
              <w:rPr>
                <w:rFonts w:ascii="Arial" w:hAnsi="Arial"/>
                <w:sz w:val="32"/>
              </w:rPr>
              <w:sym w:font="Symbol" w:char="F0AC"/>
            </w:r>
          </w:p>
        </w:tc>
        <w:tc>
          <w:tcPr>
            <w:tcW w:w="3969" w:type="dxa"/>
            <w:tcBorders>
              <w:bottom w:val="single" w:sz="4" w:space="0" w:color="auto"/>
            </w:tcBorders>
            <w:vAlign w:val="bottom"/>
          </w:tcPr>
          <w:p w:rsidR="00D7612D" w:rsidRDefault="00D7612D">
            <w:pPr>
              <w:keepNext/>
              <w:spacing w:after="0" w:line="240" w:lineRule="auto"/>
              <w:rPr>
                <w:rFonts w:ascii="Arial" w:hAnsi="Arial"/>
                <w:sz w:val="20"/>
              </w:rPr>
            </w:pPr>
          </w:p>
        </w:tc>
        <w:tc>
          <w:tcPr>
            <w:tcW w:w="709" w:type="dxa"/>
            <w:vAlign w:val="bottom"/>
          </w:tcPr>
          <w:p w:rsidR="00D7612D" w:rsidRDefault="0053238F">
            <w:pPr>
              <w:keepNext/>
              <w:spacing w:after="0" w:line="240" w:lineRule="auto"/>
              <w:jc w:val="center"/>
              <w:rPr>
                <w:rFonts w:ascii="Arial" w:hAnsi="Arial"/>
                <w:sz w:val="32"/>
              </w:rPr>
            </w:pPr>
            <w:r>
              <w:rPr>
                <w:rFonts w:ascii="Arial" w:hAnsi="Arial"/>
                <w:sz w:val="32"/>
              </w:rPr>
              <w:sym w:font="Symbol" w:char="F0AC"/>
            </w:r>
          </w:p>
        </w:tc>
      </w:tr>
      <w:tr w:rsidR="00D7612D">
        <w:trPr>
          <w:trHeight w:hRule="exact" w:val="480"/>
        </w:trPr>
        <w:tc>
          <w:tcPr>
            <w:tcW w:w="3969" w:type="dxa"/>
            <w:tcBorders>
              <w:top w:val="single" w:sz="4" w:space="0" w:color="auto"/>
            </w:tcBorders>
          </w:tcPr>
          <w:p w:rsidR="00D7612D" w:rsidRDefault="0053238F">
            <w:pPr>
              <w:keepNext/>
              <w:spacing w:after="0" w:line="240" w:lineRule="auto"/>
              <w:rPr>
                <w:rFonts w:ascii="Arial" w:hAnsi="Arial"/>
                <w:sz w:val="16"/>
              </w:rPr>
            </w:pPr>
            <w:r>
              <w:rPr>
                <w:rFonts w:ascii="Arial" w:hAnsi="Arial"/>
                <w:sz w:val="16"/>
              </w:rPr>
              <w:t>Signature of witness</w:t>
            </w:r>
          </w:p>
        </w:tc>
        <w:tc>
          <w:tcPr>
            <w:tcW w:w="709" w:type="dxa"/>
          </w:tcPr>
          <w:p w:rsidR="00D7612D" w:rsidRDefault="00D7612D">
            <w:pPr>
              <w:keepNext/>
              <w:spacing w:after="0" w:line="240" w:lineRule="auto"/>
              <w:rPr>
                <w:rFonts w:ascii="Arial" w:hAnsi="Arial"/>
                <w:sz w:val="16"/>
              </w:rPr>
            </w:pPr>
          </w:p>
        </w:tc>
        <w:tc>
          <w:tcPr>
            <w:tcW w:w="3969" w:type="dxa"/>
            <w:tcBorders>
              <w:top w:val="single" w:sz="4" w:space="0" w:color="auto"/>
            </w:tcBorders>
          </w:tcPr>
          <w:p w:rsidR="00D7612D" w:rsidRDefault="0053238F">
            <w:pPr>
              <w:keepNext/>
              <w:spacing w:after="0" w:line="240" w:lineRule="auto"/>
              <w:rPr>
                <w:rFonts w:ascii="Arial" w:hAnsi="Arial"/>
                <w:sz w:val="16"/>
              </w:rPr>
            </w:pPr>
            <w:r>
              <w:rPr>
                <w:i/>
              </w:rPr>
              <w:t>[#]</w:t>
            </w:r>
          </w:p>
        </w:tc>
        <w:tc>
          <w:tcPr>
            <w:tcW w:w="709" w:type="dxa"/>
          </w:tcPr>
          <w:p w:rsidR="00D7612D" w:rsidRDefault="00D7612D">
            <w:pPr>
              <w:keepNext/>
              <w:spacing w:after="0" w:line="240" w:lineRule="auto"/>
              <w:rPr>
                <w:rFonts w:ascii="Arial" w:hAnsi="Arial"/>
                <w:sz w:val="16"/>
              </w:rPr>
            </w:pPr>
          </w:p>
        </w:tc>
      </w:tr>
      <w:tr w:rsidR="00D7612D">
        <w:trPr>
          <w:trHeight w:hRule="exact" w:val="480"/>
        </w:trPr>
        <w:tc>
          <w:tcPr>
            <w:tcW w:w="3969" w:type="dxa"/>
            <w:tcBorders>
              <w:bottom w:val="single" w:sz="4" w:space="0" w:color="auto"/>
            </w:tcBorders>
          </w:tcPr>
          <w:p w:rsidR="00D7612D" w:rsidRDefault="00D7612D">
            <w:pPr>
              <w:keepNext/>
              <w:spacing w:after="0" w:line="240" w:lineRule="auto"/>
              <w:rPr>
                <w:rFonts w:ascii="Arial" w:hAnsi="Arial"/>
                <w:sz w:val="16"/>
              </w:rPr>
            </w:pPr>
          </w:p>
        </w:tc>
        <w:tc>
          <w:tcPr>
            <w:tcW w:w="709" w:type="dxa"/>
          </w:tcPr>
          <w:p w:rsidR="00D7612D" w:rsidRDefault="00D7612D">
            <w:pPr>
              <w:keepNext/>
              <w:spacing w:after="0" w:line="240" w:lineRule="auto"/>
              <w:rPr>
                <w:rFonts w:ascii="Arial" w:hAnsi="Arial"/>
                <w:sz w:val="16"/>
              </w:rPr>
            </w:pPr>
          </w:p>
        </w:tc>
        <w:tc>
          <w:tcPr>
            <w:tcW w:w="3969" w:type="dxa"/>
          </w:tcPr>
          <w:p w:rsidR="00D7612D" w:rsidRDefault="00D7612D">
            <w:pPr>
              <w:keepNext/>
              <w:spacing w:after="0" w:line="240" w:lineRule="auto"/>
              <w:rPr>
                <w:rFonts w:ascii="Arial" w:hAnsi="Arial"/>
                <w:sz w:val="16"/>
              </w:rPr>
            </w:pPr>
          </w:p>
        </w:tc>
        <w:tc>
          <w:tcPr>
            <w:tcW w:w="709" w:type="dxa"/>
          </w:tcPr>
          <w:p w:rsidR="00D7612D" w:rsidRDefault="00D7612D">
            <w:pPr>
              <w:keepNext/>
              <w:spacing w:after="0" w:line="240" w:lineRule="auto"/>
              <w:rPr>
                <w:rFonts w:ascii="Arial" w:hAnsi="Arial"/>
                <w:sz w:val="16"/>
              </w:rPr>
            </w:pPr>
          </w:p>
        </w:tc>
      </w:tr>
      <w:tr w:rsidR="00D7612D">
        <w:trPr>
          <w:trHeight w:hRule="exact" w:val="480"/>
        </w:trPr>
        <w:tc>
          <w:tcPr>
            <w:tcW w:w="3969" w:type="dxa"/>
            <w:tcBorders>
              <w:top w:val="single" w:sz="4" w:space="0" w:color="auto"/>
            </w:tcBorders>
          </w:tcPr>
          <w:p w:rsidR="00D7612D" w:rsidRDefault="0053238F">
            <w:pPr>
              <w:keepNext/>
              <w:spacing w:after="0" w:line="240" w:lineRule="auto"/>
              <w:rPr>
                <w:rFonts w:ascii="Arial" w:hAnsi="Arial"/>
                <w:sz w:val="16"/>
              </w:rPr>
            </w:pPr>
            <w:r>
              <w:rPr>
                <w:rFonts w:ascii="Arial" w:hAnsi="Arial"/>
                <w:sz w:val="16"/>
              </w:rPr>
              <w:t>Name of witness (print)</w:t>
            </w:r>
          </w:p>
        </w:tc>
        <w:tc>
          <w:tcPr>
            <w:tcW w:w="709" w:type="dxa"/>
          </w:tcPr>
          <w:p w:rsidR="00D7612D" w:rsidRDefault="00D7612D">
            <w:pPr>
              <w:keepNext/>
              <w:spacing w:after="0" w:line="240" w:lineRule="auto"/>
              <w:rPr>
                <w:rFonts w:ascii="Arial" w:hAnsi="Arial"/>
                <w:sz w:val="16"/>
              </w:rPr>
            </w:pPr>
          </w:p>
        </w:tc>
        <w:tc>
          <w:tcPr>
            <w:tcW w:w="3969" w:type="dxa"/>
          </w:tcPr>
          <w:p w:rsidR="00D7612D" w:rsidRDefault="00D7612D">
            <w:pPr>
              <w:keepNext/>
              <w:spacing w:after="0" w:line="240" w:lineRule="auto"/>
              <w:rPr>
                <w:rFonts w:ascii="Arial" w:hAnsi="Arial"/>
                <w:sz w:val="16"/>
              </w:rPr>
            </w:pPr>
          </w:p>
        </w:tc>
        <w:tc>
          <w:tcPr>
            <w:tcW w:w="709" w:type="dxa"/>
          </w:tcPr>
          <w:p w:rsidR="00D7612D" w:rsidRDefault="00D7612D">
            <w:pPr>
              <w:keepNext/>
              <w:spacing w:after="0" w:line="240" w:lineRule="auto"/>
              <w:rPr>
                <w:rFonts w:ascii="Arial" w:hAnsi="Arial"/>
                <w:sz w:val="16"/>
              </w:rPr>
            </w:pPr>
          </w:p>
        </w:tc>
      </w:tr>
    </w:tbl>
    <w:p w:rsidR="00D7612D" w:rsidRDefault="00D7612D"/>
    <w:p w:rsidR="00D7612D" w:rsidRDefault="0053238F">
      <w:pPr>
        <w:keepNext/>
        <w:keepLines/>
        <w:spacing w:after="240"/>
        <w:rPr>
          <w:b/>
          <w:bCs/>
        </w:rPr>
      </w:pPr>
      <w:r>
        <w:rPr>
          <w:b/>
          <w:bCs/>
        </w:rPr>
        <w:t>[</w:t>
      </w:r>
      <w:r>
        <w:rPr>
          <w:b/>
          <w:bCs/>
          <w:highlight w:val="cyan"/>
        </w:rPr>
        <w:t>If the Tenant is a company</w:t>
      </w:r>
      <w:r>
        <w:rPr>
          <w:b/>
          <w:bCs/>
        </w:rPr>
        <w:t>]</w:t>
      </w:r>
    </w:p>
    <w:tbl>
      <w:tblPr>
        <w:tblW w:w="9356" w:type="dxa"/>
        <w:tblInd w:w="19" w:type="dxa"/>
        <w:tblLayout w:type="fixed"/>
        <w:tblCellMar>
          <w:left w:w="0" w:type="dxa"/>
          <w:right w:w="0" w:type="dxa"/>
        </w:tblCellMar>
        <w:tblLook w:val="0000" w:firstRow="0" w:lastRow="0" w:firstColumn="0" w:lastColumn="0" w:noHBand="0" w:noVBand="0"/>
      </w:tblPr>
      <w:tblGrid>
        <w:gridCol w:w="3969"/>
        <w:gridCol w:w="709"/>
        <w:gridCol w:w="3969"/>
        <w:gridCol w:w="709"/>
      </w:tblGrid>
      <w:tr w:rsidR="00D7612D">
        <w:trPr>
          <w:trHeight w:val="80"/>
        </w:trPr>
        <w:tc>
          <w:tcPr>
            <w:tcW w:w="3969" w:type="dxa"/>
          </w:tcPr>
          <w:p w:rsidR="00D7612D" w:rsidRDefault="0053238F">
            <w:pPr>
              <w:keepNext/>
              <w:spacing w:after="0" w:line="240" w:lineRule="auto"/>
              <w:rPr>
                <w:rFonts w:ascii="Arial" w:hAnsi="Arial"/>
                <w:sz w:val="20"/>
              </w:rPr>
            </w:pPr>
            <w:r>
              <w:rPr>
                <w:rFonts w:ascii="Arial" w:hAnsi="Arial"/>
                <w:b/>
                <w:sz w:val="20"/>
              </w:rPr>
              <w:t>Executed</w:t>
            </w:r>
            <w:r>
              <w:rPr>
                <w:rFonts w:ascii="Arial" w:hAnsi="Arial"/>
                <w:sz w:val="20"/>
              </w:rPr>
              <w:t xml:space="preserve"> by #tenant execution name# in accordance with Section 127 of the </w:t>
            </w:r>
            <w:r>
              <w:rPr>
                <w:rFonts w:ascii="Arial" w:hAnsi="Arial"/>
                <w:i/>
                <w:sz w:val="20"/>
              </w:rPr>
              <w:t>Corporations Act 2001</w:t>
            </w:r>
            <w:r>
              <w:rPr>
                <w:rFonts w:ascii="Arial" w:hAnsi="Arial"/>
                <w:sz w:val="20"/>
              </w:rPr>
              <w:t xml:space="preserve"> </w:t>
            </w:r>
          </w:p>
        </w:tc>
        <w:tc>
          <w:tcPr>
            <w:tcW w:w="709" w:type="dxa"/>
          </w:tcPr>
          <w:p w:rsidR="00D7612D" w:rsidRDefault="00D7612D">
            <w:pPr>
              <w:keepNext/>
              <w:spacing w:after="0" w:line="240" w:lineRule="auto"/>
              <w:jc w:val="center"/>
              <w:rPr>
                <w:rFonts w:ascii="Arial" w:hAnsi="Arial"/>
                <w:sz w:val="20"/>
              </w:rPr>
            </w:pPr>
          </w:p>
        </w:tc>
        <w:tc>
          <w:tcPr>
            <w:tcW w:w="3969" w:type="dxa"/>
          </w:tcPr>
          <w:p w:rsidR="00D7612D" w:rsidRDefault="00D7612D">
            <w:pPr>
              <w:keepNext/>
              <w:spacing w:after="0" w:line="240" w:lineRule="auto"/>
              <w:rPr>
                <w:rFonts w:ascii="Arial" w:hAnsi="Arial"/>
                <w:sz w:val="20"/>
              </w:rPr>
            </w:pPr>
          </w:p>
        </w:tc>
        <w:tc>
          <w:tcPr>
            <w:tcW w:w="709" w:type="dxa"/>
          </w:tcPr>
          <w:p w:rsidR="00D7612D" w:rsidRDefault="00D7612D">
            <w:pPr>
              <w:keepNext/>
              <w:spacing w:after="0" w:line="240" w:lineRule="auto"/>
              <w:rPr>
                <w:rFonts w:ascii="Arial" w:hAnsi="Arial"/>
                <w:sz w:val="20"/>
              </w:rPr>
            </w:pPr>
          </w:p>
        </w:tc>
      </w:tr>
      <w:tr w:rsidR="00D7612D">
        <w:tc>
          <w:tcPr>
            <w:tcW w:w="3969" w:type="dxa"/>
            <w:tcBorders>
              <w:bottom w:val="single" w:sz="4" w:space="0" w:color="auto"/>
            </w:tcBorders>
            <w:vAlign w:val="bottom"/>
          </w:tcPr>
          <w:p w:rsidR="00D7612D" w:rsidRDefault="00D7612D">
            <w:pPr>
              <w:keepNext/>
              <w:spacing w:after="0" w:line="240" w:lineRule="auto"/>
              <w:rPr>
                <w:rFonts w:ascii="Arial" w:hAnsi="Arial"/>
                <w:sz w:val="20"/>
              </w:rPr>
            </w:pPr>
          </w:p>
        </w:tc>
        <w:tc>
          <w:tcPr>
            <w:tcW w:w="709" w:type="dxa"/>
            <w:vAlign w:val="bottom"/>
          </w:tcPr>
          <w:p w:rsidR="00D7612D" w:rsidRDefault="0053238F">
            <w:pPr>
              <w:keepNext/>
              <w:spacing w:after="0" w:line="240" w:lineRule="auto"/>
              <w:jc w:val="center"/>
              <w:rPr>
                <w:rFonts w:ascii="Arial" w:hAnsi="Arial"/>
                <w:sz w:val="32"/>
              </w:rPr>
            </w:pPr>
            <w:r>
              <w:rPr>
                <w:rFonts w:ascii="Arial" w:hAnsi="Arial"/>
                <w:sz w:val="32"/>
              </w:rPr>
              <w:sym w:font="Symbol" w:char="F0AC"/>
            </w:r>
          </w:p>
        </w:tc>
        <w:tc>
          <w:tcPr>
            <w:tcW w:w="3969" w:type="dxa"/>
            <w:tcBorders>
              <w:bottom w:val="single" w:sz="4" w:space="0" w:color="auto"/>
            </w:tcBorders>
            <w:vAlign w:val="bottom"/>
          </w:tcPr>
          <w:p w:rsidR="00D7612D" w:rsidRDefault="00D7612D">
            <w:pPr>
              <w:keepNext/>
              <w:spacing w:after="0" w:line="240" w:lineRule="auto"/>
              <w:rPr>
                <w:rFonts w:ascii="Arial" w:hAnsi="Arial"/>
                <w:sz w:val="20"/>
              </w:rPr>
            </w:pPr>
          </w:p>
        </w:tc>
        <w:tc>
          <w:tcPr>
            <w:tcW w:w="709" w:type="dxa"/>
            <w:vAlign w:val="bottom"/>
          </w:tcPr>
          <w:p w:rsidR="00D7612D" w:rsidRDefault="0053238F">
            <w:pPr>
              <w:keepNext/>
              <w:spacing w:after="0" w:line="240" w:lineRule="auto"/>
              <w:jc w:val="center"/>
              <w:rPr>
                <w:rFonts w:ascii="Arial" w:hAnsi="Arial"/>
                <w:sz w:val="20"/>
              </w:rPr>
            </w:pPr>
            <w:r>
              <w:rPr>
                <w:rFonts w:ascii="Arial" w:hAnsi="Arial"/>
                <w:sz w:val="32"/>
              </w:rPr>
              <w:sym w:font="Symbol" w:char="F0AC"/>
            </w:r>
          </w:p>
        </w:tc>
      </w:tr>
      <w:tr w:rsidR="00D7612D">
        <w:tc>
          <w:tcPr>
            <w:tcW w:w="3969" w:type="dxa"/>
            <w:tcBorders>
              <w:top w:val="single" w:sz="4" w:space="0" w:color="auto"/>
              <w:bottom w:val="single" w:sz="4" w:space="0" w:color="auto"/>
            </w:tcBorders>
          </w:tcPr>
          <w:p w:rsidR="00D7612D" w:rsidRDefault="0053238F">
            <w:pPr>
              <w:keepNext/>
              <w:spacing w:after="0" w:line="240" w:lineRule="auto"/>
              <w:rPr>
                <w:rFonts w:ascii="Arial" w:hAnsi="Arial"/>
                <w:sz w:val="16"/>
              </w:rPr>
            </w:pPr>
            <w:r>
              <w:rPr>
                <w:rFonts w:ascii="Arial" w:hAnsi="Arial"/>
                <w:sz w:val="16"/>
              </w:rPr>
              <w:t>Signature of director</w:t>
            </w:r>
          </w:p>
          <w:p w:rsidR="00D7612D" w:rsidRDefault="00D7612D">
            <w:pPr>
              <w:keepNext/>
              <w:spacing w:after="0" w:line="240" w:lineRule="auto"/>
              <w:rPr>
                <w:rFonts w:ascii="Arial" w:hAnsi="Arial"/>
                <w:sz w:val="20"/>
              </w:rPr>
            </w:pPr>
          </w:p>
          <w:p w:rsidR="00D7612D" w:rsidRDefault="00D7612D">
            <w:pPr>
              <w:keepNext/>
              <w:spacing w:after="0" w:line="240" w:lineRule="auto"/>
              <w:rPr>
                <w:rFonts w:ascii="Arial" w:hAnsi="Arial"/>
                <w:sz w:val="20"/>
              </w:rPr>
            </w:pPr>
          </w:p>
        </w:tc>
        <w:tc>
          <w:tcPr>
            <w:tcW w:w="709" w:type="dxa"/>
          </w:tcPr>
          <w:p w:rsidR="00D7612D" w:rsidRDefault="00D7612D">
            <w:pPr>
              <w:keepNext/>
              <w:spacing w:after="0" w:line="240" w:lineRule="auto"/>
              <w:jc w:val="center"/>
              <w:rPr>
                <w:rFonts w:ascii="Arial" w:hAnsi="Arial"/>
                <w:sz w:val="20"/>
              </w:rPr>
            </w:pPr>
          </w:p>
        </w:tc>
        <w:tc>
          <w:tcPr>
            <w:tcW w:w="3969" w:type="dxa"/>
            <w:tcBorders>
              <w:top w:val="single" w:sz="4" w:space="0" w:color="auto"/>
              <w:bottom w:val="single" w:sz="4" w:space="0" w:color="auto"/>
            </w:tcBorders>
          </w:tcPr>
          <w:p w:rsidR="00D7612D" w:rsidRDefault="0053238F">
            <w:pPr>
              <w:keepNext/>
              <w:spacing w:after="0" w:line="240" w:lineRule="auto"/>
              <w:rPr>
                <w:rFonts w:ascii="Arial" w:hAnsi="Arial"/>
                <w:sz w:val="16"/>
              </w:rPr>
            </w:pPr>
            <w:r>
              <w:rPr>
                <w:rFonts w:ascii="Arial" w:hAnsi="Arial"/>
                <w:sz w:val="16"/>
              </w:rPr>
              <w:t>Signature of director/company secretary</w:t>
            </w:r>
          </w:p>
          <w:p w:rsidR="00D7612D" w:rsidRDefault="0053238F">
            <w:pPr>
              <w:keepNext/>
              <w:spacing w:after="0" w:line="240" w:lineRule="auto"/>
              <w:rPr>
                <w:rFonts w:ascii="Arial" w:hAnsi="Arial"/>
                <w:sz w:val="20"/>
              </w:rPr>
            </w:pPr>
            <w:r>
              <w:rPr>
                <w:rFonts w:ascii="Arial" w:hAnsi="Arial"/>
                <w:sz w:val="16"/>
              </w:rPr>
              <w:t>(Please delete as applicable)</w:t>
            </w:r>
          </w:p>
          <w:p w:rsidR="00D7612D" w:rsidRDefault="00D7612D">
            <w:pPr>
              <w:keepNext/>
              <w:spacing w:after="0" w:line="240" w:lineRule="auto"/>
              <w:rPr>
                <w:rFonts w:ascii="Arial" w:hAnsi="Arial"/>
                <w:sz w:val="20"/>
              </w:rPr>
            </w:pPr>
          </w:p>
          <w:p w:rsidR="00D7612D" w:rsidRDefault="00D7612D">
            <w:pPr>
              <w:keepNext/>
              <w:spacing w:after="0" w:line="240" w:lineRule="auto"/>
              <w:rPr>
                <w:rFonts w:ascii="Arial" w:hAnsi="Arial"/>
                <w:sz w:val="20"/>
              </w:rPr>
            </w:pPr>
          </w:p>
        </w:tc>
        <w:tc>
          <w:tcPr>
            <w:tcW w:w="709" w:type="dxa"/>
          </w:tcPr>
          <w:p w:rsidR="00D7612D" w:rsidRDefault="00D7612D">
            <w:pPr>
              <w:keepNext/>
              <w:spacing w:after="0" w:line="240" w:lineRule="auto"/>
              <w:rPr>
                <w:rFonts w:ascii="Arial" w:hAnsi="Arial"/>
                <w:sz w:val="20"/>
              </w:rPr>
            </w:pPr>
          </w:p>
        </w:tc>
      </w:tr>
      <w:tr w:rsidR="00D7612D">
        <w:tc>
          <w:tcPr>
            <w:tcW w:w="3969" w:type="dxa"/>
            <w:tcBorders>
              <w:top w:val="single" w:sz="4" w:space="0" w:color="auto"/>
            </w:tcBorders>
          </w:tcPr>
          <w:p w:rsidR="00D7612D" w:rsidRDefault="0053238F">
            <w:pPr>
              <w:keepNext/>
              <w:spacing w:after="0" w:line="240" w:lineRule="auto"/>
              <w:rPr>
                <w:rFonts w:ascii="Arial" w:hAnsi="Arial"/>
                <w:sz w:val="16"/>
              </w:rPr>
            </w:pPr>
            <w:r>
              <w:rPr>
                <w:rFonts w:ascii="Arial" w:hAnsi="Arial"/>
                <w:sz w:val="16"/>
              </w:rPr>
              <w:t>Name of director (print)</w:t>
            </w:r>
          </w:p>
        </w:tc>
        <w:tc>
          <w:tcPr>
            <w:tcW w:w="709" w:type="dxa"/>
          </w:tcPr>
          <w:p w:rsidR="00D7612D" w:rsidRDefault="00D7612D">
            <w:pPr>
              <w:keepNext/>
              <w:spacing w:after="0" w:line="240" w:lineRule="auto"/>
              <w:rPr>
                <w:rFonts w:ascii="Arial" w:hAnsi="Arial"/>
                <w:sz w:val="20"/>
              </w:rPr>
            </w:pPr>
          </w:p>
        </w:tc>
        <w:tc>
          <w:tcPr>
            <w:tcW w:w="3969" w:type="dxa"/>
            <w:tcBorders>
              <w:top w:val="single" w:sz="4" w:space="0" w:color="auto"/>
            </w:tcBorders>
          </w:tcPr>
          <w:p w:rsidR="00D7612D" w:rsidRDefault="0053238F">
            <w:pPr>
              <w:keepNext/>
              <w:spacing w:after="0" w:line="240" w:lineRule="auto"/>
              <w:rPr>
                <w:rFonts w:ascii="Arial" w:hAnsi="Arial"/>
                <w:sz w:val="16"/>
              </w:rPr>
            </w:pPr>
            <w:r>
              <w:rPr>
                <w:rFonts w:ascii="Arial" w:hAnsi="Arial"/>
                <w:sz w:val="16"/>
              </w:rPr>
              <w:t xml:space="preserve">Name of director/company </w:t>
            </w:r>
            <w:r>
              <w:rPr>
                <w:rFonts w:ascii="Arial" w:hAnsi="Arial"/>
                <w:sz w:val="16"/>
              </w:rPr>
              <w:t>secretary (print)</w:t>
            </w:r>
          </w:p>
        </w:tc>
        <w:tc>
          <w:tcPr>
            <w:tcW w:w="709" w:type="dxa"/>
          </w:tcPr>
          <w:p w:rsidR="00D7612D" w:rsidRDefault="00D7612D">
            <w:pPr>
              <w:keepNext/>
              <w:spacing w:after="0" w:line="240" w:lineRule="auto"/>
              <w:rPr>
                <w:rFonts w:ascii="Arial" w:hAnsi="Arial"/>
                <w:sz w:val="20"/>
              </w:rPr>
            </w:pPr>
          </w:p>
        </w:tc>
      </w:tr>
    </w:tbl>
    <w:p w:rsidR="00D7612D" w:rsidRDefault="00D7612D">
      <w:pPr>
        <w:sectPr w:rsidR="00D7612D">
          <w:pgSz w:w="11907" w:h="16840" w:code="9"/>
          <w:pgMar w:top="1134" w:right="1134" w:bottom="1134" w:left="1418" w:header="567" w:footer="567" w:gutter="0"/>
          <w:cols w:space="720"/>
          <w:titlePg/>
          <w:docGrid w:linePitch="299"/>
        </w:sectPr>
      </w:pPr>
    </w:p>
    <w:p w:rsidR="00D7612D" w:rsidRDefault="00D7612D">
      <w:pPr>
        <w:pStyle w:val="NoSpacing"/>
        <w:spacing w:line="40" w:lineRule="exact"/>
      </w:pPr>
    </w:p>
    <w:tbl>
      <w:tblPr>
        <w:tblW w:w="0" w:type="auto"/>
        <w:tblLayout w:type="fixed"/>
        <w:tblCellMar>
          <w:left w:w="0" w:type="dxa"/>
          <w:right w:w="0" w:type="dxa"/>
        </w:tblCellMar>
        <w:tblLook w:val="0000" w:firstRow="0" w:lastRow="0" w:firstColumn="0" w:lastColumn="0" w:noHBand="0" w:noVBand="0"/>
      </w:tblPr>
      <w:tblGrid>
        <w:gridCol w:w="2552"/>
        <w:gridCol w:w="283"/>
        <w:gridCol w:w="6379"/>
      </w:tblGrid>
      <w:tr w:rsidR="00D7612D">
        <w:trPr>
          <w:cantSplit/>
          <w:trHeight w:hRule="exact" w:val="2400"/>
        </w:trPr>
        <w:tc>
          <w:tcPr>
            <w:tcW w:w="2552" w:type="dxa"/>
            <w:vAlign w:val="center"/>
          </w:tcPr>
          <w:p w:rsidR="00D7612D" w:rsidRDefault="00D7612D">
            <w:pPr>
              <w:pStyle w:val="DraftText"/>
            </w:pPr>
          </w:p>
        </w:tc>
        <w:tc>
          <w:tcPr>
            <w:tcW w:w="283" w:type="dxa"/>
          </w:tcPr>
          <w:p w:rsidR="00D7612D" w:rsidRDefault="00D7612D"/>
        </w:tc>
        <w:tc>
          <w:tcPr>
            <w:tcW w:w="6379" w:type="dxa"/>
            <w:vAlign w:val="center"/>
          </w:tcPr>
          <w:p w:rsidR="00D7612D" w:rsidRDefault="00D7612D"/>
        </w:tc>
      </w:tr>
      <w:tr w:rsidR="00D7612D">
        <w:trPr>
          <w:cantSplit/>
        </w:trPr>
        <w:tc>
          <w:tcPr>
            <w:tcW w:w="2552" w:type="dxa"/>
            <w:tcBorders>
              <w:right w:val="single" w:sz="18" w:space="0" w:color="auto"/>
            </w:tcBorders>
          </w:tcPr>
          <w:p w:rsidR="00D7612D" w:rsidRDefault="00D7612D">
            <w:bookmarkStart w:id="423" w:name="bkNoAnnexure"/>
            <w:bookmarkEnd w:id="423"/>
          </w:p>
        </w:tc>
        <w:tc>
          <w:tcPr>
            <w:tcW w:w="283" w:type="dxa"/>
            <w:tcBorders>
              <w:left w:val="nil"/>
            </w:tcBorders>
          </w:tcPr>
          <w:p w:rsidR="00D7612D" w:rsidRDefault="00D7612D"/>
        </w:tc>
        <w:tc>
          <w:tcPr>
            <w:tcW w:w="6379" w:type="dxa"/>
          </w:tcPr>
          <w:p w:rsidR="00D7612D" w:rsidRDefault="0053238F">
            <w:pPr>
              <w:pStyle w:val="CoverPageAnnexure"/>
            </w:pPr>
            <w:r>
              <w:t xml:space="preserve">Annexure </w:t>
            </w:r>
            <w:bookmarkStart w:id="424" w:name="bkAnnexureNum"/>
            <w:bookmarkEnd w:id="424"/>
            <w:r>
              <w:t>A</w:t>
            </w:r>
          </w:p>
        </w:tc>
      </w:tr>
      <w:tr w:rsidR="00D7612D">
        <w:trPr>
          <w:cantSplit/>
        </w:trPr>
        <w:tc>
          <w:tcPr>
            <w:tcW w:w="2552" w:type="dxa"/>
            <w:tcBorders>
              <w:right w:val="single" w:sz="18" w:space="0" w:color="auto"/>
            </w:tcBorders>
          </w:tcPr>
          <w:p w:rsidR="00D7612D" w:rsidRDefault="00D7612D"/>
        </w:tc>
        <w:tc>
          <w:tcPr>
            <w:tcW w:w="283" w:type="dxa"/>
            <w:tcBorders>
              <w:left w:val="nil"/>
            </w:tcBorders>
          </w:tcPr>
          <w:p w:rsidR="00D7612D" w:rsidRDefault="00D7612D"/>
        </w:tc>
        <w:tc>
          <w:tcPr>
            <w:tcW w:w="6379" w:type="dxa"/>
          </w:tcPr>
          <w:p w:rsidR="00D7612D" w:rsidRDefault="0053238F">
            <w:pPr>
              <w:pStyle w:val="CoverPageDetails"/>
            </w:pPr>
            <w:bookmarkStart w:id="425" w:name="bkAnnexureTitle"/>
            <w:bookmarkEnd w:id="425"/>
            <w:r>
              <w:t>Lease</w:t>
            </w:r>
          </w:p>
        </w:tc>
      </w:tr>
      <w:tr w:rsidR="00D7612D">
        <w:trPr>
          <w:cantSplit/>
          <w:trHeight w:hRule="exact" w:val="240"/>
        </w:trPr>
        <w:tc>
          <w:tcPr>
            <w:tcW w:w="2552" w:type="dxa"/>
            <w:tcBorders>
              <w:right w:val="single" w:sz="18" w:space="0" w:color="auto"/>
            </w:tcBorders>
          </w:tcPr>
          <w:p w:rsidR="00D7612D" w:rsidRDefault="00D7612D"/>
        </w:tc>
        <w:tc>
          <w:tcPr>
            <w:tcW w:w="283" w:type="dxa"/>
            <w:tcBorders>
              <w:left w:val="nil"/>
            </w:tcBorders>
          </w:tcPr>
          <w:p w:rsidR="00D7612D" w:rsidRDefault="00D7612D"/>
        </w:tc>
        <w:tc>
          <w:tcPr>
            <w:tcW w:w="6379" w:type="dxa"/>
            <w:tcBorders>
              <w:top w:val="single" w:sz="4" w:space="0" w:color="auto"/>
            </w:tcBorders>
          </w:tcPr>
          <w:p w:rsidR="00D7612D" w:rsidRDefault="00D7612D"/>
        </w:tc>
      </w:tr>
      <w:tr w:rsidR="00D7612D">
        <w:trPr>
          <w:cantSplit/>
        </w:trPr>
        <w:tc>
          <w:tcPr>
            <w:tcW w:w="2552" w:type="dxa"/>
            <w:tcBorders>
              <w:right w:val="single" w:sz="18" w:space="0" w:color="auto"/>
            </w:tcBorders>
          </w:tcPr>
          <w:p w:rsidR="00D7612D" w:rsidRDefault="00D7612D"/>
        </w:tc>
        <w:tc>
          <w:tcPr>
            <w:tcW w:w="283" w:type="dxa"/>
            <w:tcBorders>
              <w:left w:val="nil"/>
            </w:tcBorders>
          </w:tcPr>
          <w:p w:rsidR="00D7612D" w:rsidRDefault="00D7612D"/>
        </w:tc>
        <w:tc>
          <w:tcPr>
            <w:tcW w:w="6379" w:type="dxa"/>
          </w:tcPr>
          <w:p w:rsidR="00D7612D" w:rsidRDefault="0053238F">
            <w:pPr>
              <w:pStyle w:val="CoverPageNames"/>
            </w:pPr>
            <w:bookmarkStart w:id="426" w:name="bkDocumentTitle"/>
            <w:bookmarkEnd w:id="426"/>
            <w:r>
              <w:t>Annexure to Part A Warehouse Agreement for Lease</w:t>
            </w:r>
          </w:p>
          <w:p w:rsidR="00D7612D" w:rsidRDefault="00D7612D">
            <w:pPr>
              <w:pStyle w:val="CoverPageNames"/>
            </w:pPr>
            <w:bookmarkStart w:id="427" w:name="bkTransactionID"/>
            <w:bookmarkEnd w:id="427"/>
          </w:p>
        </w:tc>
      </w:tr>
    </w:tbl>
    <w:p w:rsidR="00D7612D" w:rsidRDefault="00D7612D">
      <w:pPr>
        <w:pStyle w:val="DefinitionL1"/>
      </w:pPr>
    </w:p>
    <w:p w:rsidR="00D7612D" w:rsidRDefault="00D7612D">
      <w:pPr>
        <w:sectPr w:rsidR="00D7612D">
          <w:footerReference w:type="default" r:id="rId19"/>
          <w:pgSz w:w="11907" w:h="16840" w:code="9"/>
          <w:pgMar w:top="1134" w:right="1134" w:bottom="1134" w:left="1418" w:header="567" w:footer="567" w:gutter="0"/>
          <w:cols w:space="720"/>
          <w:docGrid w:linePitch="299"/>
        </w:sectPr>
      </w:pPr>
    </w:p>
    <w:p w:rsidR="00D7612D" w:rsidRDefault="00D7612D">
      <w:pPr>
        <w:pStyle w:val="NoSpacing"/>
        <w:spacing w:line="40" w:lineRule="exact"/>
      </w:pPr>
    </w:p>
    <w:tbl>
      <w:tblPr>
        <w:tblW w:w="0" w:type="auto"/>
        <w:tblLayout w:type="fixed"/>
        <w:tblCellMar>
          <w:left w:w="0" w:type="dxa"/>
          <w:right w:w="0" w:type="dxa"/>
        </w:tblCellMar>
        <w:tblLook w:val="0000" w:firstRow="0" w:lastRow="0" w:firstColumn="0" w:lastColumn="0" w:noHBand="0" w:noVBand="0"/>
      </w:tblPr>
      <w:tblGrid>
        <w:gridCol w:w="2552"/>
        <w:gridCol w:w="283"/>
        <w:gridCol w:w="6379"/>
      </w:tblGrid>
      <w:tr w:rsidR="00D7612D">
        <w:trPr>
          <w:cantSplit/>
          <w:trHeight w:hRule="exact" w:val="2400"/>
        </w:trPr>
        <w:tc>
          <w:tcPr>
            <w:tcW w:w="2552" w:type="dxa"/>
            <w:vAlign w:val="center"/>
          </w:tcPr>
          <w:p w:rsidR="00D7612D" w:rsidRDefault="00D7612D">
            <w:pPr>
              <w:pStyle w:val="DraftText"/>
            </w:pPr>
          </w:p>
        </w:tc>
        <w:tc>
          <w:tcPr>
            <w:tcW w:w="283" w:type="dxa"/>
          </w:tcPr>
          <w:p w:rsidR="00D7612D" w:rsidRDefault="00D7612D"/>
        </w:tc>
        <w:tc>
          <w:tcPr>
            <w:tcW w:w="6379" w:type="dxa"/>
            <w:vAlign w:val="center"/>
          </w:tcPr>
          <w:p w:rsidR="00D7612D" w:rsidRDefault="00D7612D"/>
        </w:tc>
      </w:tr>
      <w:tr w:rsidR="00D7612D">
        <w:trPr>
          <w:cantSplit/>
        </w:trPr>
        <w:tc>
          <w:tcPr>
            <w:tcW w:w="2552" w:type="dxa"/>
            <w:tcBorders>
              <w:right w:val="single" w:sz="18" w:space="0" w:color="auto"/>
            </w:tcBorders>
          </w:tcPr>
          <w:p w:rsidR="00D7612D" w:rsidRDefault="00D7612D"/>
        </w:tc>
        <w:tc>
          <w:tcPr>
            <w:tcW w:w="283" w:type="dxa"/>
            <w:tcBorders>
              <w:left w:val="nil"/>
            </w:tcBorders>
          </w:tcPr>
          <w:p w:rsidR="00D7612D" w:rsidRDefault="00D7612D"/>
        </w:tc>
        <w:tc>
          <w:tcPr>
            <w:tcW w:w="6379" w:type="dxa"/>
          </w:tcPr>
          <w:p w:rsidR="00D7612D" w:rsidRDefault="0053238F">
            <w:pPr>
              <w:pStyle w:val="CoverPageAnnexure"/>
            </w:pPr>
            <w:r>
              <w:t>Annexure B</w:t>
            </w:r>
          </w:p>
        </w:tc>
      </w:tr>
      <w:tr w:rsidR="00D7612D">
        <w:trPr>
          <w:cantSplit/>
        </w:trPr>
        <w:tc>
          <w:tcPr>
            <w:tcW w:w="2552" w:type="dxa"/>
            <w:tcBorders>
              <w:right w:val="single" w:sz="18" w:space="0" w:color="auto"/>
            </w:tcBorders>
          </w:tcPr>
          <w:p w:rsidR="00D7612D" w:rsidRDefault="00D7612D"/>
        </w:tc>
        <w:tc>
          <w:tcPr>
            <w:tcW w:w="283" w:type="dxa"/>
            <w:tcBorders>
              <w:left w:val="nil"/>
            </w:tcBorders>
          </w:tcPr>
          <w:p w:rsidR="00D7612D" w:rsidRDefault="00D7612D"/>
        </w:tc>
        <w:tc>
          <w:tcPr>
            <w:tcW w:w="6379" w:type="dxa"/>
          </w:tcPr>
          <w:p w:rsidR="00D7612D" w:rsidRDefault="0053238F">
            <w:pPr>
              <w:pStyle w:val="CoverPageDetails"/>
            </w:pPr>
            <w:r>
              <w:t>Market Land</w:t>
            </w:r>
          </w:p>
        </w:tc>
      </w:tr>
      <w:tr w:rsidR="00D7612D">
        <w:trPr>
          <w:cantSplit/>
          <w:trHeight w:hRule="exact" w:val="240"/>
        </w:trPr>
        <w:tc>
          <w:tcPr>
            <w:tcW w:w="2552" w:type="dxa"/>
            <w:tcBorders>
              <w:right w:val="single" w:sz="18" w:space="0" w:color="auto"/>
            </w:tcBorders>
          </w:tcPr>
          <w:p w:rsidR="00D7612D" w:rsidRDefault="00D7612D"/>
        </w:tc>
        <w:tc>
          <w:tcPr>
            <w:tcW w:w="283" w:type="dxa"/>
            <w:tcBorders>
              <w:left w:val="nil"/>
            </w:tcBorders>
          </w:tcPr>
          <w:p w:rsidR="00D7612D" w:rsidRDefault="00D7612D"/>
        </w:tc>
        <w:tc>
          <w:tcPr>
            <w:tcW w:w="6379" w:type="dxa"/>
            <w:tcBorders>
              <w:top w:val="single" w:sz="4" w:space="0" w:color="auto"/>
            </w:tcBorders>
          </w:tcPr>
          <w:p w:rsidR="00D7612D" w:rsidRDefault="00D7612D"/>
        </w:tc>
      </w:tr>
      <w:tr w:rsidR="00D7612D">
        <w:trPr>
          <w:cantSplit/>
        </w:trPr>
        <w:tc>
          <w:tcPr>
            <w:tcW w:w="2552" w:type="dxa"/>
            <w:tcBorders>
              <w:right w:val="single" w:sz="18" w:space="0" w:color="auto"/>
            </w:tcBorders>
          </w:tcPr>
          <w:p w:rsidR="00D7612D" w:rsidRDefault="00D7612D"/>
        </w:tc>
        <w:tc>
          <w:tcPr>
            <w:tcW w:w="283" w:type="dxa"/>
            <w:tcBorders>
              <w:left w:val="nil"/>
            </w:tcBorders>
          </w:tcPr>
          <w:p w:rsidR="00D7612D" w:rsidRDefault="00D7612D"/>
        </w:tc>
        <w:tc>
          <w:tcPr>
            <w:tcW w:w="6379" w:type="dxa"/>
          </w:tcPr>
          <w:p w:rsidR="00D7612D" w:rsidRDefault="0053238F">
            <w:pPr>
              <w:pStyle w:val="CoverPageNames"/>
            </w:pPr>
            <w:r>
              <w:t>Annexure to Part A Warehouse Agreement for Lease</w:t>
            </w:r>
          </w:p>
        </w:tc>
      </w:tr>
    </w:tbl>
    <w:p w:rsidR="00D7612D" w:rsidRDefault="00D7612D">
      <w:pPr>
        <w:pStyle w:val="DefinitionL1"/>
        <w:numPr>
          <w:ilvl w:val="0"/>
          <w:numId w:val="0"/>
        </w:numPr>
        <w:ind w:left="680"/>
        <w:sectPr w:rsidR="00D7612D">
          <w:footerReference w:type="default" r:id="rId20"/>
          <w:pgSz w:w="11907" w:h="16840" w:code="9"/>
          <w:pgMar w:top="1134" w:right="1134" w:bottom="1134" w:left="1418" w:header="567" w:footer="567" w:gutter="0"/>
          <w:cols w:space="720"/>
          <w:docGrid w:linePitch="299"/>
        </w:sectPr>
      </w:pPr>
    </w:p>
    <w:p w:rsidR="00D7612D" w:rsidRDefault="00D7612D">
      <w:pPr>
        <w:pStyle w:val="DefinitionL1"/>
        <w:numPr>
          <w:ilvl w:val="0"/>
          <w:numId w:val="0"/>
        </w:numPr>
        <w:ind w:left="680"/>
      </w:pPr>
    </w:p>
    <w:p w:rsidR="00D7612D" w:rsidRDefault="0053238F">
      <w:pPr>
        <w:pStyle w:val="DefinitionL1"/>
        <w:numPr>
          <w:ilvl w:val="0"/>
          <w:numId w:val="0"/>
        </w:numPr>
        <w:ind w:left="680"/>
      </w:pPr>
      <w:r>
        <w:rPr>
          <w:noProof/>
          <w:lang w:eastAsia="en-AU" w:bidi="ar-SA"/>
        </w:rPr>
        <w:drawing>
          <wp:inline distT="0" distB="0" distL="0" distR="0" wp14:anchorId="3F7BDFEE" wp14:editId="0E4A80DC">
            <wp:extent cx="5940425" cy="8393361"/>
            <wp:effectExtent l="19050" t="0" r="3175"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940425" cy="8393361"/>
                    </a:xfrm>
                    <a:prstGeom prst="rect">
                      <a:avLst/>
                    </a:prstGeom>
                    <a:noFill/>
                    <a:ln w="9525">
                      <a:noFill/>
                      <a:miter lim="800000"/>
                      <a:headEnd/>
                      <a:tailEnd/>
                    </a:ln>
                  </pic:spPr>
                </pic:pic>
              </a:graphicData>
            </a:graphic>
          </wp:inline>
        </w:drawing>
      </w:r>
    </w:p>
    <w:p w:rsidR="00D7612D" w:rsidRDefault="00D7612D">
      <w:pPr>
        <w:pStyle w:val="DefinitionL1"/>
        <w:numPr>
          <w:ilvl w:val="0"/>
          <w:numId w:val="0"/>
        </w:numPr>
        <w:ind w:left="680"/>
      </w:pPr>
    </w:p>
    <w:p w:rsidR="00D7612D" w:rsidRDefault="00D7612D">
      <w:pPr>
        <w:sectPr w:rsidR="00D7612D">
          <w:footerReference w:type="default" r:id="rId22"/>
          <w:pgSz w:w="11907" w:h="16840" w:code="9"/>
          <w:pgMar w:top="1134" w:right="1134" w:bottom="1134" w:left="1418" w:header="567" w:footer="567" w:gutter="0"/>
          <w:cols w:space="720"/>
          <w:docGrid w:linePitch="299"/>
        </w:sectPr>
      </w:pPr>
    </w:p>
    <w:p w:rsidR="00D7612D" w:rsidRDefault="00D7612D">
      <w:pPr>
        <w:pStyle w:val="NoSpacing"/>
        <w:spacing w:line="40" w:lineRule="exact"/>
      </w:pPr>
    </w:p>
    <w:tbl>
      <w:tblPr>
        <w:tblW w:w="0" w:type="auto"/>
        <w:tblLayout w:type="fixed"/>
        <w:tblCellMar>
          <w:left w:w="0" w:type="dxa"/>
          <w:right w:w="0" w:type="dxa"/>
        </w:tblCellMar>
        <w:tblLook w:val="0000" w:firstRow="0" w:lastRow="0" w:firstColumn="0" w:lastColumn="0" w:noHBand="0" w:noVBand="0"/>
      </w:tblPr>
      <w:tblGrid>
        <w:gridCol w:w="2552"/>
        <w:gridCol w:w="283"/>
        <w:gridCol w:w="6379"/>
      </w:tblGrid>
      <w:tr w:rsidR="00D7612D">
        <w:trPr>
          <w:cantSplit/>
          <w:trHeight w:hRule="exact" w:val="2400"/>
        </w:trPr>
        <w:tc>
          <w:tcPr>
            <w:tcW w:w="2552" w:type="dxa"/>
            <w:vAlign w:val="center"/>
          </w:tcPr>
          <w:p w:rsidR="00D7612D" w:rsidRDefault="00D7612D">
            <w:pPr>
              <w:pStyle w:val="DraftText"/>
            </w:pPr>
          </w:p>
        </w:tc>
        <w:tc>
          <w:tcPr>
            <w:tcW w:w="283" w:type="dxa"/>
          </w:tcPr>
          <w:p w:rsidR="00D7612D" w:rsidRDefault="00D7612D"/>
        </w:tc>
        <w:tc>
          <w:tcPr>
            <w:tcW w:w="6379" w:type="dxa"/>
            <w:vAlign w:val="center"/>
          </w:tcPr>
          <w:p w:rsidR="00D7612D" w:rsidRDefault="00D7612D"/>
        </w:tc>
      </w:tr>
      <w:tr w:rsidR="00D7612D">
        <w:trPr>
          <w:cantSplit/>
        </w:trPr>
        <w:tc>
          <w:tcPr>
            <w:tcW w:w="2552" w:type="dxa"/>
            <w:tcBorders>
              <w:right w:val="single" w:sz="18" w:space="0" w:color="auto"/>
            </w:tcBorders>
          </w:tcPr>
          <w:p w:rsidR="00D7612D" w:rsidRDefault="00D7612D"/>
        </w:tc>
        <w:tc>
          <w:tcPr>
            <w:tcW w:w="283" w:type="dxa"/>
            <w:tcBorders>
              <w:left w:val="nil"/>
            </w:tcBorders>
          </w:tcPr>
          <w:p w:rsidR="00D7612D" w:rsidRDefault="00D7612D"/>
        </w:tc>
        <w:tc>
          <w:tcPr>
            <w:tcW w:w="6379" w:type="dxa"/>
          </w:tcPr>
          <w:p w:rsidR="00D7612D" w:rsidRDefault="0053238F">
            <w:pPr>
              <w:pStyle w:val="CoverPageAnnexure"/>
            </w:pPr>
            <w:r>
              <w:t>Annexure C</w:t>
            </w:r>
          </w:p>
        </w:tc>
      </w:tr>
      <w:tr w:rsidR="00D7612D">
        <w:trPr>
          <w:cantSplit/>
        </w:trPr>
        <w:tc>
          <w:tcPr>
            <w:tcW w:w="2552" w:type="dxa"/>
            <w:tcBorders>
              <w:right w:val="single" w:sz="18" w:space="0" w:color="auto"/>
            </w:tcBorders>
          </w:tcPr>
          <w:p w:rsidR="00D7612D" w:rsidRDefault="00D7612D"/>
        </w:tc>
        <w:tc>
          <w:tcPr>
            <w:tcW w:w="283" w:type="dxa"/>
            <w:tcBorders>
              <w:left w:val="nil"/>
            </w:tcBorders>
          </w:tcPr>
          <w:p w:rsidR="00D7612D" w:rsidRDefault="00D7612D"/>
        </w:tc>
        <w:tc>
          <w:tcPr>
            <w:tcW w:w="6379" w:type="dxa"/>
          </w:tcPr>
          <w:p w:rsidR="00D7612D" w:rsidRDefault="0053238F">
            <w:pPr>
              <w:pStyle w:val="CoverPageDetails"/>
            </w:pPr>
            <w:r>
              <w:t>Warehouse Land</w:t>
            </w:r>
          </w:p>
        </w:tc>
      </w:tr>
      <w:tr w:rsidR="00D7612D">
        <w:trPr>
          <w:cantSplit/>
          <w:trHeight w:hRule="exact" w:val="240"/>
        </w:trPr>
        <w:tc>
          <w:tcPr>
            <w:tcW w:w="2552" w:type="dxa"/>
            <w:tcBorders>
              <w:right w:val="single" w:sz="18" w:space="0" w:color="auto"/>
            </w:tcBorders>
          </w:tcPr>
          <w:p w:rsidR="00D7612D" w:rsidRDefault="00D7612D"/>
        </w:tc>
        <w:tc>
          <w:tcPr>
            <w:tcW w:w="283" w:type="dxa"/>
            <w:tcBorders>
              <w:left w:val="nil"/>
            </w:tcBorders>
          </w:tcPr>
          <w:p w:rsidR="00D7612D" w:rsidRDefault="00D7612D"/>
        </w:tc>
        <w:tc>
          <w:tcPr>
            <w:tcW w:w="6379" w:type="dxa"/>
            <w:tcBorders>
              <w:top w:val="single" w:sz="4" w:space="0" w:color="auto"/>
            </w:tcBorders>
          </w:tcPr>
          <w:p w:rsidR="00D7612D" w:rsidRDefault="00D7612D"/>
        </w:tc>
      </w:tr>
      <w:tr w:rsidR="00D7612D">
        <w:trPr>
          <w:cantSplit/>
        </w:trPr>
        <w:tc>
          <w:tcPr>
            <w:tcW w:w="2552" w:type="dxa"/>
            <w:tcBorders>
              <w:right w:val="single" w:sz="18" w:space="0" w:color="auto"/>
            </w:tcBorders>
          </w:tcPr>
          <w:p w:rsidR="00D7612D" w:rsidRDefault="00D7612D"/>
        </w:tc>
        <w:tc>
          <w:tcPr>
            <w:tcW w:w="283" w:type="dxa"/>
            <w:tcBorders>
              <w:left w:val="nil"/>
            </w:tcBorders>
          </w:tcPr>
          <w:p w:rsidR="00D7612D" w:rsidRDefault="00D7612D"/>
        </w:tc>
        <w:tc>
          <w:tcPr>
            <w:tcW w:w="6379" w:type="dxa"/>
          </w:tcPr>
          <w:p w:rsidR="00D7612D" w:rsidRDefault="0053238F">
            <w:pPr>
              <w:pStyle w:val="CoverPageNames"/>
            </w:pPr>
            <w:r>
              <w:t xml:space="preserve">Annexure to Part A Warehouse Agreement for Lease </w:t>
            </w:r>
          </w:p>
        </w:tc>
      </w:tr>
    </w:tbl>
    <w:p w:rsidR="00D7612D" w:rsidRDefault="00D7612D">
      <w:pPr>
        <w:pStyle w:val="DefinitionL1"/>
        <w:sectPr w:rsidR="00D7612D">
          <w:footerReference w:type="default" r:id="rId23"/>
          <w:pgSz w:w="11907" w:h="16840" w:code="9"/>
          <w:pgMar w:top="1134" w:right="1134" w:bottom="1134" w:left="1418" w:header="567" w:footer="567" w:gutter="0"/>
          <w:cols w:space="720"/>
          <w:docGrid w:linePitch="299"/>
        </w:sectPr>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53238F">
      <w:pPr>
        <w:spacing w:after="0" w:line="240" w:lineRule="auto"/>
      </w:pPr>
      <w:r>
        <w:rPr>
          <w:noProof/>
          <w:lang w:eastAsia="en-AU" w:bidi="ar-SA"/>
        </w:rPr>
        <w:drawing>
          <wp:anchor distT="0" distB="0" distL="114300" distR="114300" simplePos="0" relativeHeight="251662336" behindDoc="0" locked="0" layoutInCell="1" allowOverlap="1" wp14:anchorId="5AA671E4" wp14:editId="3E6C1A6F">
            <wp:simplePos x="0" y="0"/>
            <wp:positionH relativeFrom="column">
              <wp:posOffset>-2242820</wp:posOffset>
            </wp:positionH>
            <wp:positionV relativeFrom="paragraph">
              <wp:posOffset>127000</wp:posOffset>
            </wp:positionV>
            <wp:extent cx="10066020" cy="7162800"/>
            <wp:effectExtent l="0" t="1447800" r="0" b="1428750"/>
            <wp:wrapNone/>
            <wp:docPr id="3" name="Picture 2" descr="Warehousing Part A Land Pl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ehousing Part A Land Plan1.jpg"/>
                    <pic:cNvPicPr/>
                  </pic:nvPicPr>
                  <pic:blipFill>
                    <a:blip r:embed="rId24" cstate="print"/>
                    <a:stretch>
                      <a:fillRect/>
                    </a:stretch>
                  </pic:blipFill>
                  <pic:spPr>
                    <a:xfrm rot="16200000">
                      <a:off x="0" y="0"/>
                      <a:ext cx="10066020" cy="7162800"/>
                    </a:xfrm>
                    <a:prstGeom prst="rect">
                      <a:avLst/>
                    </a:prstGeom>
                  </pic:spPr>
                </pic:pic>
              </a:graphicData>
            </a:graphic>
          </wp:anchor>
        </w:drawing>
      </w: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D7612D">
      <w:pPr>
        <w:spacing w:after="0" w:line="240" w:lineRule="auto"/>
      </w:pPr>
    </w:p>
    <w:p w:rsidR="00D7612D" w:rsidRDefault="0053238F">
      <w:pPr>
        <w:spacing w:after="0" w:line="240" w:lineRule="auto"/>
      </w:pPr>
      <w:r>
        <w:rPr>
          <w:noProof/>
          <w:lang w:eastAsia="en-AU" w:bidi="ar-SA"/>
        </w:rPr>
        <w:drawing>
          <wp:anchor distT="0" distB="0" distL="114300" distR="114300" simplePos="0" relativeHeight="251661312" behindDoc="0" locked="0" layoutInCell="1" allowOverlap="1" wp14:anchorId="2FE87C15" wp14:editId="04ED05A1">
            <wp:simplePos x="0" y="0"/>
            <wp:positionH relativeFrom="column">
              <wp:posOffset>-2096135</wp:posOffset>
            </wp:positionH>
            <wp:positionV relativeFrom="paragraph">
              <wp:posOffset>212725</wp:posOffset>
            </wp:positionV>
            <wp:extent cx="9862820" cy="7134860"/>
            <wp:effectExtent l="0" t="1371600" r="0" b="13423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rot="16200000">
                      <a:off x="0" y="0"/>
                      <a:ext cx="9862820" cy="7134860"/>
                    </a:xfrm>
                    <a:prstGeom prst="rect">
                      <a:avLst/>
                    </a:prstGeom>
                    <a:noFill/>
                    <a:ln w="9525">
                      <a:noFill/>
                      <a:miter lim="800000"/>
                      <a:headEnd/>
                      <a:tailEnd/>
                    </a:ln>
                  </pic:spPr>
                </pic:pic>
              </a:graphicData>
            </a:graphic>
          </wp:anchor>
        </w:drawing>
      </w:r>
    </w:p>
    <w:sectPr w:rsidR="00D7612D">
      <w:footerReference w:type="default" r:id="rId26"/>
      <w:pgSz w:w="11907" w:h="16840" w:code="9"/>
      <w:pgMar w:top="1134" w:right="1134" w:bottom="1134" w:left="1418" w:header="567"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12D" w:rsidRDefault="0053238F">
      <w:r>
        <w:separator/>
      </w:r>
    </w:p>
  </w:endnote>
  <w:endnote w:type="continuationSeparator" w:id="0">
    <w:p w:rsidR="00D7612D" w:rsidRDefault="0053238F">
      <w:r>
        <w:continuationSeparator/>
      </w:r>
    </w:p>
  </w:endnote>
  <w:endnote w:type="continuationNotice" w:id="1">
    <w:p w:rsidR="00D7612D" w:rsidRDefault="00D761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12D" w:rsidRDefault="00D7612D">
    <w:pPr>
      <w:pStyle w:val="Footer"/>
    </w:pPr>
  </w:p>
  <w:p w:rsidR="00D7612D" w:rsidRDefault="00D7612D">
    <w:pPr>
      <w:pStyle w:val="Footer"/>
    </w:pPr>
  </w:p>
  <w:p w:rsidR="00D7612D" w:rsidRDefault="00D7612D">
    <w:pPr>
      <w:pStyle w:val="Footer"/>
    </w:pPr>
  </w:p>
  <w:p w:rsidR="00D7612D" w:rsidRDefault="00D7612D">
    <w:pPr>
      <w:pStyle w:val="Footer"/>
    </w:pPr>
  </w:p>
  <w:p w:rsidR="00D7612D" w:rsidRDefault="0053238F">
    <w:pPr>
      <w:pStyle w:val="Footer"/>
    </w:pPr>
    <w:r>
      <w:fldChar w:fldCharType="begin"/>
    </w:r>
    <w:r>
      <w:instrText xml:space="preserve"> DOCPROPERTY DocumentID \* MERGEFORMAT </w:instrText>
    </w:r>
    <w:r>
      <w:fldChar w:fldCharType="separate"/>
    </w:r>
    <w:r>
      <w:rPr>
        <w:color w:val="191919"/>
        <w:sz w:val="13"/>
      </w:rPr>
      <w:t>ME_116675752_5 (W2007)</w:t>
    </w:r>
    <w:r>
      <w:rPr>
        <w:color w:val="191919"/>
        <w:sz w:val="1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12D" w:rsidRDefault="0053238F">
    <w:pPr>
      <w:pStyle w:val="Footer"/>
      <w:pBdr>
        <w:top w:val="single" w:sz="4" w:space="1" w:color="auto"/>
      </w:pBdr>
    </w:pPr>
    <w:r>
      <w:t>Minter Ellison | Ref:  FCH ANS  30-5037926</w:t>
    </w:r>
    <w:r>
      <w:tab/>
      <w:t xml:space="preserve">Part A Warehouse Agreement for Lease | page </w:t>
    </w: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p>
  <w:p w:rsidR="00D7612D" w:rsidRDefault="00D7612D">
    <w:pPr>
      <w:pStyle w:val="Footer"/>
      <w:tabs>
        <w:tab w:val="center" w:pos="4678"/>
      </w:tabs>
    </w:pPr>
  </w:p>
  <w:p w:rsidR="00D7612D" w:rsidRDefault="0053238F">
    <w:pPr>
      <w:pStyle w:val="Footer"/>
      <w:tabs>
        <w:tab w:val="center" w:pos="4678"/>
      </w:tabs>
    </w:pPr>
    <w:r>
      <w:fldChar w:fldCharType="begin"/>
    </w:r>
    <w:r>
      <w:instrText xml:space="preserve"> DOCPROPERTY DocumentID \* MERGEFORMAT </w:instrText>
    </w:r>
    <w:r>
      <w:fldChar w:fldCharType="separate"/>
    </w:r>
    <w:r>
      <w:rPr>
        <w:color w:val="191919"/>
        <w:sz w:val="13"/>
      </w:rPr>
      <w:t>ME_116675752_5 (W2007)</w:t>
    </w:r>
    <w:r>
      <w:rPr>
        <w:color w:val="191919"/>
        <w:sz w:val="13"/>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3686" w:type="dxa"/>
      <w:tblBorders>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1985"/>
    </w:tblGrid>
    <w:tr w:rsidR="00D7612D">
      <w:trPr>
        <w:cantSplit/>
        <w:trHeight w:hRule="exact" w:val="837"/>
      </w:trPr>
      <w:tc>
        <w:tcPr>
          <w:tcW w:w="3685" w:type="dxa"/>
          <w:tcBorders>
            <w:top w:val="nil"/>
            <w:left w:val="nil"/>
            <w:bottom w:val="nil"/>
            <w:right w:val="nil"/>
          </w:tcBorders>
          <w:vAlign w:val="bottom"/>
        </w:tcPr>
        <w:p w:rsidR="00D7612D" w:rsidRDefault="0053238F">
          <w:pPr>
            <w:pStyle w:val="zMELogo"/>
            <w:spacing w:line="620" w:lineRule="exact"/>
            <w:rPr>
              <w:sz w:val="22"/>
            </w:rPr>
          </w:pPr>
          <w:bookmarkStart w:id="10" w:name="bkLogo"/>
          <w:r>
            <w:rPr>
              <w:spacing w:val="-20"/>
            </w:rPr>
            <w:t>M</w:t>
          </w:r>
          <w:r>
            <w:rPr>
              <w:spacing w:val="-20"/>
              <w:w w:val="110"/>
            </w:rPr>
            <w:t>int</w:t>
          </w:r>
          <w:r>
            <w:rPr>
              <w:spacing w:val="-20"/>
            </w:rPr>
            <w:t>e</w:t>
          </w:r>
          <w:r>
            <w:rPr>
              <w:spacing w:val="-20"/>
              <w:w w:val="110"/>
            </w:rPr>
            <w:t>r</w:t>
          </w:r>
          <w:r>
            <w:rPr>
              <w:spacing w:val="-20"/>
              <w:w w:val="90"/>
            </w:rPr>
            <w:t>E</w:t>
          </w:r>
          <w:r>
            <w:rPr>
              <w:spacing w:val="-20"/>
              <w:w w:val="110"/>
            </w:rPr>
            <w:t>lli</w:t>
          </w:r>
          <w:r>
            <w:rPr>
              <w:spacing w:val="-20"/>
            </w:rPr>
            <w:t>s</w:t>
          </w:r>
          <w:r>
            <w:rPr>
              <w:spacing w:val="-20"/>
              <w:w w:val="110"/>
            </w:rPr>
            <w:t>on</w:t>
          </w:r>
          <w:bookmarkEnd w:id="10"/>
        </w:p>
      </w:tc>
      <w:tc>
        <w:tcPr>
          <w:tcW w:w="1985" w:type="dxa"/>
          <w:tcBorders>
            <w:top w:val="nil"/>
            <w:left w:val="single" w:sz="18" w:space="0" w:color="auto"/>
            <w:bottom w:val="single" w:sz="4" w:space="0" w:color="auto"/>
          </w:tcBorders>
          <w:vAlign w:val="bottom"/>
        </w:tcPr>
        <w:p w:rsidR="00D7612D" w:rsidRDefault="00D7612D">
          <w:pPr>
            <w:pStyle w:val="zMELogo"/>
            <w:rPr>
              <w:sz w:val="22"/>
            </w:rPr>
          </w:pPr>
        </w:p>
      </w:tc>
    </w:tr>
    <w:tr w:rsidR="00D7612D">
      <w:trPr>
        <w:cantSplit/>
        <w:trHeight w:hRule="exact" w:val="300"/>
      </w:trPr>
      <w:tc>
        <w:tcPr>
          <w:tcW w:w="3685" w:type="dxa"/>
          <w:tcBorders>
            <w:top w:val="single" w:sz="4" w:space="0" w:color="auto"/>
            <w:left w:val="nil"/>
            <w:bottom w:val="nil"/>
            <w:right w:val="nil"/>
          </w:tcBorders>
        </w:tcPr>
        <w:p w:rsidR="00D7612D" w:rsidRDefault="00D7612D">
          <w:pPr>
            <w:pStyle w:val="zMELogo"/>
            <w:rPr>
              <w:sz w:val="22"/>
            </w:rPr>
          </w:pPr>
        </w:p>
      </w:tc>
      <w:tc>
        <w:tcPr>
          <w:tcW w:w="1985" w:type="dxa"/>
          <w:tcBorders>
            <w:top w:val="single" w:sz="4" w:space="0" w:color="auto"/>
            <w:left w:val="single" w:sz="18" w:space="0" w:color="auto"/>
            <w:bottom w:val="nil"/>
          </w:tcBorders>
          <w:vAlign w:val="center"/>
        </w:tcPr>
        <w:p w:rsidR="00D7612D" w:rsidRDefault="0053238F">
          <w:pPr>
            <w:pStyle w:val="zMELogo"/>
            <w:rPr>
              <w:rFonts w:ascii="Arial" w:hAnsi="Arial"/>
              <w:w w:val="85"/>
            </w:rPr>
          </w:pPr>
          <w:r>
            <w:rPr>
              <w:rFonts w:ascii="Arial" w:hAnsi="Arial"/>
              <w:w w:val="100"/>
            </w:rPr>
            <w:t xml:space="preserve"> </w:t>
          </w:r>
          <w:r>
            <w:rPr>
              <w:rFonts w:ascii="Arial" w:hAnsi="Arial"/>
              <w:b/>
              <w:i/>
              <w:spacing w:val="160"/>
              <w:w w:val="85"/>
              <w:sz w:val="16"/>
            </w:rPr>
            <w:t>LAWYER</w:t>
          </w:r>
          <w:r>
            <w:rPr>
              <w:rFonts w:ascii="Arial" w:hAnsi="Arial"/>
              <w:b/>
              <w:i/>
              <w:w w:val="85"/>
              <w:sz w:val="16"/>
            </w:rPr>
            <w:t>S</w:t>
          </w:r>
        </w:p>
      </w:tc>
    </w:tr>
  </w:tbl>
  <w:p w:rsidR="00D7612D" w:rsidRDefault="00D7612D">
    <w:pPr>
      <w:pStyle w:val="Footer"/>
      <w:tabs>
        <w:tab w:val="center" w:pos="4678"/>
      </w:tabs>
    </w:pPr>
  </w:p>
  <w:p w:rsidR="00D7612D" w:rsidRDefault="00D7612D">
    <w:pPr>
      <w:pStyle w:val="Footer"/>
      <w:tabs>
        <w:tab w:val="center" w:pos="4678"/>
      </w:tabs>
    </w:pPr>
  </w:p>
  <w:tbl>
    <w:tblPr>
      <w:tblW w:w="0" w:type="auto"/>
      <w:tblLayout w:type="fixed"/>
      <w:tblCellMar>
        <w:left w:w="0" w:type="dxa"/>
        <w:right w:w="0" w:type="dxa"/>
      </w:tblCellMar>
      <w:tblLook w:val="0000" w:firstRow="0" w:lastRow="0" w:firstColumn="0" w:lastColumn="0" w:noHBand="0" w:noVBand="0"/>
    </w:tblPr>
    <w:tblGrid>
      <w:gridCol w:w="3686"/>
      <w:gridCol w:w="5884"/>
    </w:tblGrid>
    <w:tr w:rsidR="00D7612D">
      <w:tc>
        <w:tcPr>
          <w:tcW w:w="3686" w:type="dxa"/>
        </w:tcPr>
        <w:p w:rsidR="00D7612D" w:rsidRDefault="00D7612D">
          <w:pPr>
            <w:pStyle w:val="Footer"/>
            <w:tabs>
              <w:tab w:val="center" w:pos="4678"/>
            </w:tabs>
            <w:spacing w:line="180" w:lineRule="exact"/>
            <w:rPr>
              <w:spacing w:val="-4"/>
              <w:w w:val="85"/>
            </w:rPr>
          </w:pPr>
        </w:p>
      </w:tc>
      <w:tc>
        <w:tcPr>
          <w:tcW w:w="5884" w:type="dxa"/>
        </w:tcPr>
        <w:p w:rsidR="00D7612D" w:rsidRDefault="0053238F">
          <w:pPr>
            <w:pStyle w:val="Footer"/>
            <w:spacing w:line="180" w:lineRule="exact"/>
            <w:rPr>
              <w:spacing w:val="-4"/>
              <w:w w:val="90"/>
            </w:rPr>
          </w:pPr>
          <w:bookmarkStart w:id="11" w:name="bkULNOfficeAddress"/>
          <w:bookmarkStart w:id="12" w:name="bkMEAddress"/>
          <w:bookmarkEnd w:id="11"/>
          <w:r>
            <w:rPr>
              <w:spacing w:val="-4"/>
              <w:w w:val="90"/>
            </w:rPr>
            <w:t>LEVEL 23 RIALTO TOWERS 525 COLLINS STREET MELBOURNE VIC 3000</w:t>
          </w:r>
        </w:p>
        <w:p w:rsidR="00D7612D" w:rsidRDefault="0053238F">
          <w:pPr>
            <w:pStyle w:val="Footer"/>
            <w:spacing w:line="180" w:lineRule="exact"/>
            <w:rPr>
              <w:spacing w:val="-4"/>
              <w:w w:val="90"/>
            </w:rPr>
          </w:pPr>
          <w:r>
            <w:rPr>
              <w:spacing w:val="-4"/>
              <w:w w:val="90"/>
            </w:rPr>
            <w:t>AUSTRALIA DX 204 MELBOURNE</w:t>
          </w:r>
        </w:p>
        <w:p w:rsidR="00D7612D" w:rsidRDefault="0053238F">
          <w:pPr>
            <w:pStyle w:val="Footer"/>
            <w:spacing w:line="180" w:lineRule="exact"/>
            <w:rPr>
              <w:spacing w:val="-4"/>
              <w:w w:val="90"/>
            </w:rPr>
          </w:pPr>
          <w:r>
            <w:rPr>
              <w:spacing w:val="-4"/>
              <w:w w:val="90"/>
            </w:rPr>
            <w:t>T +61 3 8608 2000 F +61 3 8608 1000</w:t>
          </w:r>
          <w:bookmarkEnd w:id="12"/>
        </w:p>
        <w:p w:rsidR="00D7612D" w:rsidRDefault="0053238F">
          <w:pPr>
            <w:pStyle w:val="Footer"/>
            <w:spacing w:line="180" w:lineRule="exact"/>
            <w:rPr>
              <w:spacing w:val="-4"/>
              <w:w w:val="95"/>
              <w:sz w:val="16"/>
            </w:rPr>
          </w:pPr>
          <w:bookmarkStart w:id="13" w:name="bkMEWeb"/>
          <w:r>
            <w:rPr>
              <w:spacing w:val="-4"/>
              <w:w w:val="95"/>
              <w:sz w:val="16"/>
            </w:rPr>
            <w:t>www.minterellison.com</w:t>
          </w:r>
          <w:bookmarkEnd w:id="13"/>
          <w:r>
            <w:rPr>
              <w:spacing w:val="-4"/>
              <w:w w:val="95"/>
              <w:sz w:val="16"/>
            </w:rPr>
            <w:t xml:space="preserve"> </w:t>
          </w:r>
        </w:p>
      </w:tc>
    </w:tr>
  </w:tbl>
  <w:p w:rsidR="00D7612D" w:rsidRDefault="00D7612D">
    <w:pPr>
      <w:pStyle w:val="Footer"/>
      <w:tabs>
        <w:tab w:val="center" w:pos="4678"/>
      </w:tabs>
    </w:pPr>
  </w:p>
  <w:p w:rsidR="00D7612D" w:rsidRDefault="00D7612D">
    <w:pPr>
      <w:pStyle w:val="Footer"/>
      <w:tabs>
        <w:tab w:val="center" w:pos="4678"/>
      </w:tabs>
    </w:pPr>
  </w:p>
  <w:p w:rsidR="00D7612D" w:rsidRDefault="0053238F">
    <w:pPr>
      <w:pStyle w:val="Footer"/>
    </w:pPr>
    <w:r>
      <w:fldChar w:fldCharType="begin"/>
    </w:r>
    <w:r>
      <w:instrText xml:space="preserve"> DOCPROPERTY DocumentID \* MERGEFORMAT </w:instrText>
    </w:r>
    <w:r>
      <w:fldChar w:fldCharType="separate"/>
    </w:r>
    <w:r>
      <w:rPr>
        <w:color w:val="191919"/>
        <w:sz w:val="13"/>
      </w:rPr>
      <w:t>ME_116675752_5 (W2007)</w:t>
    </w:r>
    <w:r>
      <w:rPr>
        <w:color w:val="191919"/>
        <w:sz w:val="13"/>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12D" w:rsidRDefault="0053238F">
    <w:pPr>
      <w:pStyle w:val="Footer"/>
      <w:pBdr>
        <w:top w:val="single" w:sz="4" w:space="1" w:color="auto"/>
      </w:pBdr>
    </w:pPr>
    <w:bookmarkStart w:id="417" w:name="bkMEName"/>
    <w:r>
      <w:t>Minter Ellison</w:t>
    </w:r>
    <w:bookmarkEnd w:id="417"/>
    <w:r>
      <w:t xml:space="preserve"> | Ref:  </w:t>
    </w:r>
    <w:bookmarkStart w:id="418" w:name="bkProdRef"/>
    <w:r>
      <w:t>FCH ANS</w:t>
    </w:r>
    <w:bookmarkEnd w:id="418"/>
    <w:r>
      <w:t xml:space="preserve">  </w:t>
    </w:r>
    <w:bookmarkStart w:id="419" w:name="bkMatterNum"/>
    <w:r>
      <w:t>30-5037926</w:t>
    </w:r>
    <w:bookmarkEnd w:id="419"/>
    <w:r>
      <w:tab/>
      <w:t xml:space="preserve">Part A Warehouse Agreement for Lease | page </w:t>
    </w: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p w:rsidR="00D7612D" w:rsidRDefault="00D7612D">
    <w:pPr>
      <w:pStyle w:val="Footer"/>
    </w:pPr>
  </w:p>
  <w:p w:rsidR="00D7612D" w:rsidRDefault="0053238F">
    <w:pPr>
      <w:pStyle w:val="Footer"/>
    </w:pPr>
    <w:r>
      <w:fldChar w:fldCharType="begin"/>
    </w:r>
    <w:r>
      <w:instrText xml:space="preserve"> DOCPROPERTY DocumentID \* MERGEFORMAT </w:instrText>
    </w:r>
    <w:r>
      <w:fldChar w:fldCharType="separate"/>
    </w:r>
    <w:r>
      <w:rPr>
        <w:color w:val="191919"/>
        <w:sz w:val="13"/>
      </w:rPr>
      <w:t>ME_116675752_5 (W</w:t>
    </w:r>
    <w:r>
      <w:rPr>
        <w:color w:val="191919"/>
        <w:sz w:val="13"/>
      </w:rPr>
      <w:t>2007)</w:t>
    </w:r>
    <w:r>
      <w:rPr>
        <w:color w:val="191919"/>
        <w:sz w:val="13"/>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3686" w:type="dxa"/>
      <w:tblBorders>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1985"/>
    </w:tblGrid>
    <w:tr w:rsidR="00D7612D">
      <w:trPr>
        <w:cantSplit/>
        <w:trHeight w:hRule="exact" w:val="837"/>
      </w:trPr>
      <w:tc>
        <w:tcPr>
          <w:tcW w:w="3685" w:type="dxa"/>
          <w:tcBorders>
            <w:top w:val="nil"/>
            <w:left w:val="nil"/>
            <w:bottom w:val="nil"/>
            <w:right w:val="nil"/>
          </w:tcBorders>
          <w:vAlign w:val="bottom"/>
        </w:tcPr>
        <w:p w:rsidR="00D7612D" w:rsidRDefault="0053238F">
          <w:pPr>
            <w:pStyle w:val="zMELogo"/>
            <w:spacing w:line="620" w:lineRule="exact"/>
            <w:rPr>
              <w:sz w:val="22"/>
            </w:rPr>
          </w:pPr>
          <w:r>
            <w:rPr>
              <w:spacing w:val="-20"/>
            </w:rPr>
            <w:t>M</w:t>
          </w:r>
          <w:r>
            <w:rPr>
              <w:spacing w:val="-20"/>
              <w:w w:val="110"/>
            </w:rPr>
            <w:t>int</w:t>
          </w:r>
          <w:r>
            <w:rPr>
              <w:spacing w:val="-20"/>
            </w:rPr>
            <w:t>e</w:t>
          </w:r>
          <w:r>
            <w:rPr>
              <w:spacing w:val="-20"/>
              <w:w w:val="110"/>
            </w:rPr>
            <w:t>r</w:t>
          </w:r>
          <w:r>
            <w:rPr>
              <w:spacing w:val="-20"/>
              <w:w w:val="90"/>
            </w:rPr>
            <w:t>E</w:t>
          </w:r>
          <w:r>
            <w:rPr>
              <w:spacing w:val="-20"/>
              <w:w w:val="110"/>
            </w:rPr>
            <w:t>lli</w:t>
          </w:r>
          <w:r>
            <w:rPr>
              <w:spacing w:val="-20"/>
            </w:rPr>
            <w:t>s</w:t>
          </w:r>
          <w:r>
            <w:rPr>
              <w:spacing w:val="-20"/>
              <w:w w:val="110"/>
            </w:rPr>
            <w:t>on</w:t>
          </w:r>
        </w:p>
      </w:tc>
      <w:tc>
        <w:tcPr>
          <w:tcW w:w="1985" w:type="dxa"/>
          <w:tcBorders>
            <w:top w:val="nil"/>
            <w:left w:val="single" w:sz="18" w:space="0" w:color="auto"/>
            <w:bottom w:val="single" w:sz="4" w:space="0" w:color="auto"/>
          </w:tcBorders>
          <w:vAlign w:val="bottom"/>
        </w:tcPr>
        <w:p w:rsidR="00D7612D" w:rsidRDefault="00D7612D">
          <w:pPr>
            <w:pStyle w:val="zMELogo"/>
            <w:rPr>
              <w:sz w:val="22"/>
            </w:rPr>
          </w:pPr>
        </w:p>
      </w:tc>
    </w:tr>
    <w:tr w:rsidR="00D7612D">
      <w:trPr>
        <w:cantSplit/>
        <w:trHeight w:val="300"/>
      </w:trPr>
      <w:tc>
        <w:tcPr>
          <w:tcW w:w="3685" w:type="dxa"/>
          <w:tcBorders>
            <w:top w:val="single" w:sz="4" w:space="0" w:color="auto"/>
            <w:left w:val="nil"/>
            <w:bottom w:val="nil"/>
            <w:right w:val="nil"/>
          </w:tcBorders>
        </w:tcPr>
        <w:p w:rsidR="00D7612D" w:rsidRDefault="00D7612D">
          <w:pPr>
            <w:pStyle w:val="zMELogo"/>
            <w:rPr>
              <w:sz w:val="22"/>
            </w:rPr>
          </w:pPr>
        </w:p>
      </w:tc>
      <w:tc>
        <w:tcPr>
          <w:tcW w:w="1985" w:type="dxa"/>
          <w:tcBorders>
            <w:top w:val="single" w:sz="4" w:space="0" w:color="auto"/>
            <w:left w:val="single" w:sz="18" w:space="0" w:color="auto"/>
            <w:bottom w:val="nil"/>
          </w:tcBorders>
          <w:vAlign w:val="center"/>
        </w:tcPr>
        <w:p w:rsidR="00D7612D" w:rsidRDefault="0053238F">
          <w:pPr>
            <w:pStyle w:val="zMELogo"/>
            <w:rPr>
              <w:rFonts w:ascii="Arial" w:hAnsi="Arial"/>
              <w:w w:val="85"/>
            </w:rPr>
          </w:pPr>
          <w:r>
            <w:rPr>
              <w:rFonts w:ascii="Arial" w:hAnsi="Arial"/>
              <w:w w:val="100"/>
            </w:rPr>
            <w:t xml:space="preserve"> </w:t>
          </w:r>
          <w:r>
            <w:rPr>
              <w:rFonts w:ascii="Arial" w:hAnsi="Arial"/>
              <w:b/>
              <w:i/>
              <w:spacing w:val="160"/>
              <w:w w:val="85"/>
              <w:sz w:val="16"/>
            </w:rPr>
            <w:t>LAWYER</w:t>
          </w:r>
          <w:r>
            <w:rPr>
              <w:rFonts w:ascii="Arial" w:hAnsi="Arial"/>
              <w:b/>
              <w:i/>
              <w:w w:val="85"/>
              <w:sz w:val="16"/>
            </w:rPr>
            <w:t>S</w:t>
          </w:r>
        </w:p>
      </w:tc>
    </w:tr>
  </w:tbl>
  <w:p w:rsidR="00D7612D" w:rsidRDefault="00D7612D">
    <w:pPr>
      <w:pStyle w:val="Footer"/>
      <w:tabs>
        <w:tab w:val="center" w:pos="4678"/>
      </w:tabs>
    </w:pPr>
  </w:p>
  <w:p w:rsidR="00D7612D" w:rsidRDefault="00D7612D">
    <w:pPr>
      <w:pStyle w:val="Footer"/>
      <w:tabs>
        <w:tab w:val="center" w:pos="4678"/>
      </w:tabs>
    </w:pPr>
  </w:p>
  <w:p w:rsidR="00D7612D" w:rsidRDefault="0053238F">
    <w:pPr>
      <w:pStyle w:val="Footer"/>
      <w:tabs>
        <w:tab w:val="center" w:pos="4678"/>
      </w:tabs>
    </w:pPr>
    <w:r>
      <w:fldChar w:fldCharType="begin"/>
    </w:r>
    <w:r>
      <w:instrText xml:space="preserve"> DOCPROPERTY DocumentID \* MERGEFORMAT </w:instrText>
    </w:r>
    <w:r>
      <w:fldChar w:fldCharType="separate"/>
    </w:r>
    <w:r>
      <w:rPr>
        <w:color w:val="191919"/>
        <w:sz w:val="13"/>
      </w:rPr>
      <w:t>ME_116675752_5 (W2007)</w:t>
    </w:r>
    <w:r>
      <w:rPr>
        <w:color w:val="191919"/>
        <w:sz w:val="13"/>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3686" w:type="dxa"/>
      <w:tblBorders>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1985"/>
    </w:tblGrid>
    <w:tr w:rsidR="00D7612D">
      <w:trPr>
        <w:cantSplit/>
        <w:trHeight w:hRule="exact" w:val="837"/>
      </w:trPr>
      <w:tc>
        <w:tcPr>
          <w:tcW w:w="3685" w:type="dxa"/>
          <w:tcBorders>
            <w:top w:val="nil"/>
            <w:left w:val="nil"/>
            <w:bottom w:val="nil"/>
            <w:right w:val="nil"/>
          </w:tcBorders>
          <w:vAlign w:val="bottom"/>
        </w:tcPr>
        <w:p w:rsidR="00D7612D" w:rsidRDefault="0053238F">
          <w:pPr>
            <w:pStyle w:val="zMELogo"/>
            <w:spacing w:line="620" w:lineRule="exact"/>
            <w:rPr>
              <w:sz w:val="22"/>
            </w:rPr>
          </w:pPr>
          <w:r>
            <w:rPr>
              <w:spacing w:val="-20"/>
            </w:rPr>
            <w:t>M</w:t>
          </w:r>
          <w:r>
            <w:rPr>
              <w:spacing w:val="-20"/>
              <w:w w:val="110"/>
            </w:rPr>
            <w:t>int</w:t>
          </w:r>
          <w:r>
            <w:rPr>
              <w:spacing w:val="-20"/>
            </w:rPr>
            <w:t>e</w:t>
          </w:r>
          <w:r>
            <w:rPr>
              <w:spacing w:val="-20"/>
              <w:w w:val="110"/>
            </w:rPr>
            <w:t>r</w:t>
          </w:r>
          <w:r>
            <w:rPr>
              <w:spacing w:val="-20"/>
              <w:w w:val="90"/>
            </w:rPr>
            <w:t>E</w:t>
          </w:r>
          <w:r>
            <w:rPr>
              <w:spacing w:val="-20"/>
              <w:w w:val="110"/>
            </w:rPr>
            <w:t>lli</w:t>
          </w:r>
          <w:r>
            <w:rPr>
              <w:spacing w:val="-20"/>
            </w:rPr>
            <w:t>s</w:t>
          </w:r>
          <w:r>
            <w:rPr>
              <w:spacing w:val="-20"/>
              <w:w w:val="110"/>
            </w:rPr>
            <w:t>on</w:t>
          </w:r>
        </w:p>
      </w:tc>
      <w:tc>
        <w:tcPr>
          <w:tcW w:w="1985" w:type="dxa"/>
          <w:tcBorders>
            <w:top w:val="nil"/>
            <w:left w:val="single" w:sz="18" w:space="0" w:color="auto"/>
            <w:bottom w:val="single" w:sz="4" w:space="0" w:color="auto"/>
          </w:tcBorders>
          <w:vAlign w:val="bottom"/>
        </w:tcPr>
        <w:p w:rsidR="00D7612D" w:rsidRDefault="00D7612D">
          <w:pPr>
            <w:pStyle w:val="zMELogo"/>
            <w:rPr>
              <w:sz w:val="22"/>
            </w:rPr>
          </w:pPr>
        </w:p>
      </w:tc>
    </w:tr>
    <w:tr w:rsidR="00D7612D">
      <w:trPr>
        <w:cantSplit/>
        <w:trHeight w:val="300"/>
      </w:trPr>
      <w:tc>
        <w:tcPr>
          <w:tcW w:w="3685" w:type="dxa"/>
          <w:tcBorders>
            <w:top w:val="single" w:sz="4" w:space="0" w:color="auto"/>
            <w:left w:val="nil"/>
            <w:bottom w:val="nil"/>
            <w:right w:val="nil"/>
          </w:tcBorders>
        </w:tcPr>
        <w:p w:rsidR="00D7612D" w:rsidRDefault="00D7612D">
          <w:pPr>
            <w:pStyle w:val="zMELogo"/>
            <w:rPr>
              <w:sz w:val="22"/>
            </w:rPr>
          </w:pPr>
        </w:p>
      </w:tc>
      <w:tc>
        <w:tcPr>
          <w:tcW w:w="1985" w:type="dxa"/>
          <w:tcBorders>
            <w:top w:val="single" w:sz="4" w:space="0" w:color="auto"/>
            <w:left w:val="single" w:sz="18" w:space="0" w:color="auto"/>
            <w:bottom w:val="nil"/>
          </w:tcBorders>
          <w:vAlign w:val="center"/>
        </w:tcPr>
        <w:p w:rsidR="00D7612D" w:rsidRDefault="0053238F">
          <w:pPr>
            <w:pStyle w:val="zMELogo"/>
            <w:rPr>
              <w:rFonts w:ascii="Arial" w:hAnsi="Arial"/>
              <w:w w:val="85"/>
            </w:rPr>
          </w:pPr>
          <w:r>
            <w:rPr>
              <w:rFonts w:ascii="Arial" w:hAnsi="Arial"/>
              <w:w w:val="100"/>
            </w:rPr>
            <w:t xml:space="preserve"> </w:t>
          </w:r>
          <w:r>
            <w:rPr>
              <w:rFonts w:ascii="Arial" w:hAnsi="Arial"/>
              <w:b/>
              <w:i/>
              <w:spacing w:val="160"/>
              <w:w w:val="85"/>
              <w:sz w:val="16"/>
            </w:rPr>
            <w:t>LAWYER</w:t>
          </w:r>
          <w:r>
            <w:rPr>
              <w:rFonts w:ascii="Arial" w:hAnsi="Arial"/>
              <w:b/>
              <w:i/>
              <w:w w:val="85"/>
              <w:sz w:val="16"/>
            </w:rPr>
            <w:t>S</w:t>
          </w:r>
        </w:p>
      </w:tc>
    </w:tr>
  </w:tbl>
  <w:p w:rsidR="00D7612D" w:rsidRDefault="00D7612D">
    <w:pPr>
      <w:pStyle w:val="Footer"/>
      <w:tabs>
        <w:tab w:val="center" w:pos="4678"/>
      </w:tabs>
    </w:pPr>
  </w:p>
  <w:p w:rsidR="00D7612D" w:rsidRDefault="00D7612D">
    <w:pPr>
      <w:pStyle w:val="Footer"/>
      <w:tabs>
        <w:tab w:val="center" w:pos="4678"/>
      </w:tabs>
    </w:pPr>
  </w:p>
  <w:p w:rsidR="00D7612D" w:rsidRDefault="0053238F">
    <w:pPr>
      <w:pStyle w:val="Footer"/>
      <w:tabs>
        <w:tab w:val="center" w:pos="4678"/>
      </w:tabs>
    </w:pPr>
    <w:r>
      <w:fldChar w:fldCharType="begin"/>
    </w:r>
    <w:r>
      <w:instrText xml:space="preserve"> DOCPROPERTY DocumentID \* MERGEFORMAT </w:instrText>
    </w:r>
    <w:r>
      <w:fldChar w:fldCharType="separate"/>
    </w:r>
    <w:r>
      <w:rPr>
        <w:color w:val="191919"/>
        <w:sz w:val="13"/>
      </w:rPr>
      <w:t>ME_116675752_5 (W2007)</w:t>
    </w:r>
    <w:r>
      <w:rPr>
        <w:color w:val="191919"/>
        <w:sz w:val="13"/>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12D" w:rsidRDefault="0053238F">
    <w:pPr>
      <w:pStyle w:val="Footer"/>
      <w:tabs>
        <w:tab w:val="center" w:pos="4678"/>
      </w:tabs>
    </w:pPr>
    <w:r>
      <w:fldChar w:fldCharType="begin"/>
    </w:r>
    <w:r>
      <w:instrText xml:space="preserve"> DOCPROPERTY DocumentID \* MERGEFORMAT </w:instrText>
    </w:r>
    <w:r>
      <w:fldChar w:fldCharType="separate"/>
    </w:r>
    <w:r>
      <w:rPr>
        <w:color w:val="191919"/>
        <w:sz w:val="13"/>
      </w:rPr>
      <w:t>ME_116675752_5 (W2007)</w:t>
    </w:r>
    <w:r>
      <w:rPr>
        <w:color w:val="191919"/>
        <w:sz w:val="13"/>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3686" w:type="dxa"/>
      <w:tblBorders>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1985"/>
    </w:tblGrid>
    <w:tr w:rsidR="00D7612D">
      <w:trPr>
        <w:cantSplit/>
        <w:trHeight w:hRule="exact" w:val="837"/>
      </w:trPr>
      <w:tc>
        <w:tcPr>
          <w:tcW w:w="3685" w:type="dxa"/>
          <w:tcBorders>
            <w:top w:val="nil"/>
            <w:left w:val="nil"/>
            <w:bottom w:val="nil"/>
            <w:right w:val="nil"/>
          </w:tcBorders>
          <w:vAlign w:val="bottom"/>
        </w:tcPr>
        <w:p w:rsidR="00D7612D" w:rsidRDefault="0053238F">
          <w:pPr>
            <w:pStyle w:val="zMELogo"/>
            <w:spacing w:line="620" w:lineRule="exact"/>
            <w:rPr>
              <w:sz w:val="22"/>
            </w:rPr>
          </w:pPr>
          <w:r>
            <w:rPr>
              <w:spacing w:val="-20"/>
            </w:rPr>
            <w:t>M</w:t>
          </w:r>
          <w:r>
            <w:rPr>
              <w:spacing w:val="-20"/>
              <w:w w:val="110"/>
            </w:rPr>
            <w:t>int</w:t>
          </w:r>
          <w:r>
            <w:rPr>
              <w:spacing w:val="-20"/>
            </w:rPr>
            <w:t>e</w:t>
          </w:r>
          <w:r>
            <w:rPr>
              <w:spacing w:val="-20"/>
              <w:w w:val="110"/>
            </w:rPr>
            <w:t>r</w:t>
          </w:r>
          <w:r>
            <w:rPr>
              <w:spacing w:val="-20"/>
              <w:w w:val="90"/>
            </w:rPr>
            <w:t>E</w:t>
          </w:r>
          <w:r>
            <w:rPr>
              <w:spacing w:val="-20"/>
              <w:w w:val="110"/>
            </w:rPr>
            <w:t>lli</w:t>
          </w:r>
          <w:r>
            <w:rPr>
              <w:spacing w:val="-20"/>
            </w:rPr>
            <w:t>s</w:t>
          </w:r>
          <w:r>
            <w:rPr>
              <w:spacing w:val="-20"/>
              <w:w w:val="110"/>
            </w:rPr>
            <w:t>on</w:t>
          </w:r>
        </w:p>
      </w:tc>
      <w:tc>
        <w:tcPr>
          <w:tcW w:w="1985" w:type="dxa"/>
          <w:tcBorders>
            <w:top w:val="nil"/>
            <w:left w:val="single" w:sz="18" w:space="0" w:color="auto"/>
            <w:bottom w:val="single" w:sz="4" w:space="0" w:color="auto"/>
          </w:tcBorders>
          <w:vAlign w:val="bottom"/>
        </w:tcPr>
        <w:p w:rsidR="00D7612D" w:rsidRDefault="00D7612D">
          <w:pPr>
            <w:pStyle w:val="zMELogo"/>
            <w:rPr>
              <w:sz w:val="22"/>
            </w:rPr>
          </w:pPr>
        </w:p>
      </w:tc>
    </w:tr>
    <w:tr w:rsidR="00D7612D">
      <w:trPr>
        <w:cantSplit/>
        <w:trHeight w:val="300"/>
      </w:trPr>
      <w:tc>
        <w:tcPr>
          <w:tcW w:w="3685" w:type="dxa"/>
          <w:tcBorders>
            <w:top w:val="single" w:sz="4" w:space="0" w:color="auto"/>
            <w:left w:val="nil"/>
            <w:bottom w:val="nil"/>
            <w:right w:val="nil"/>
          </w:tcBorders>
        </w:tcPr>
        <w:p w:rsidR="00D7612D" w:rsidRDefault="00D7612D">
          <w:pPr>
            <w:pStyle w:val="zMELogo"/>
            <w:rPr>
              <w:sz w:val="22"/>
            </w:rPr>
          </w:pPr>
        </w:p>
      </w:tc>
      <w:tc>
        <w:tcPr>
          <w:tcW w:w="1985" w:type="dxa"/>
          <w:tcBorders>
            <w:top w:val="single" w:sz="4" w:space="0" w:color="auto"/>
            <w:left w:val="single" w:sz="18" w:space="0" w:color="auto"/>
            <w:bottom w:val="nil"/>
          </w:tcBorders>
          <w:vAlign w:val="center"/>
        </w:tcPr>
        <w:p w:rsidR="00D7612D" w:rsidRDefault="0053238F">
          <w:pPr>
            <w:pStyle w:val="zMELogo"/>
            <w:rPr>
              <w:rFonts w:ascii="Arial" w:hAnsi="Arial"/>
              <w:w w:val="85"/>
            </w:rPr>
          </w:pPr>
          <w:r>
            <w:rPr>
              <w:rFonts w:ascii="Arial" w:hAnsi="Arial"/>
              <w:w w:val="100"/>
            </w:rPr>
            <w:t xml:space="preserve"> </w:t>
          </w:r>
          <w:r>
            <w:rPr>
              <w:rFonts w:ascii="Arial" w:hAnsi="Arial"/>
              <w:b/>
              <w:i/>
              <w:spacing w:val="160"/>
              <w:w w:val="85"/>
              <w:sz w:val="16"/>
            </w:rPr>
            <w:t>LAWYER</w:t>
          </w:r>
          <w:r>
            <w:rPr>
              <w:rFonts w:ascii="Arial" w:hAnsi="Arial"/>
              <w:b/>
              <w:i/>
              <w:w w:val="85"/>
              <w:sz w:val="16"/>
            </w:rPr>
            <w:t>S</w:t>
          </w:r>
        </w:p>
      </w:tc>
    </w:tr>
  </w:tbl>
  <w:p w:rsidR="00D7612D" w:rsidRDefault="00D7612D">
    <w:pPr>
      <w:pStyle w:val="Footer"/>
      <w:tabs>
        <w:tab w:val="center" w:pos="4678"/>
      </w:tabs>
    </w:pPr>
  </w:p>
  <w:p w:rsidR="00D7612D" w:rsidRDefault="00D7612D">
    <w:pPr>
      <w:pStyle w:val="Footer"/>
      <w:tabs>
        <w:tab w:val="center" w:pos="4678"/>
      </w:tabs>
    </w:pPr>
  </w:p>
  <w:p w:rsidR="00D7612D" w:rsidRDefault="0053238F">
    <w:pPr>
      <w:pStyle w:val="Footer"/>
      <w:tabs>
        <w:tab w:val="center" w:pos="4678"/>
      </w:tabs>
    </w:pPr>
    <w:r>
      <w:fldChar w:fldCharType="begin"/>
    </w:r>
    <w:r>
      <w:instrText xml:space="preserve"> DOCPROPERTY DocumentID \* MERGEFORMAT </w:instrText>
    </w:r>
    <w:r>
      <w:fldChar w:fldCharType="separate"/>
    </w:r>
    <w:r>
      <w:rPr>
        <w:color w:val="191919"/>
        <w:sz w:val="13"/>
      </w:rPr>
      <w:t>ME_116675752_5 (W2007)</w:t>
    </w:r>
    <w:r>
      <w:rPr>
        <w:color w:val="191919"/>
        <w:sz w:val="13"/>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12D" w:rsidRDefault="0053238F">
    <w:pPr>
      <w:pStyle w:val="Footer"/>
    </w:pPr>
    <w:r>
      <w:fldChar w:fldCharType="begin"/>
    </w:r>
    <w:r>
      <w:instrText xml:space="preserve"> DOCPROPERTY DocumentID \* MERGEFORMAT </w:instrText>
    </w:r>
    <w:r>
      <w:fldChar w:fldCharType="separate"/>
    </w:r>
    <w:r>
      <w:rPr>
        <w:color w:val="191919"/>
        <w:sz w:val="13"/>
      </w:rPr>
      <w:t>ME_116675752_5 (W2007)</w:t>
    </w:r>
    <w:r>
      <w:rPr>
        <w:color w:val="191919"/>
        <w:sz w:val="1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12D" w:rsidRDefault="0053238F">
      <w:r>
        <w:separator/>
      </w:r>
    </w:p>
  </w:footnote>
  <w:footnote w:type="continuationSeparator" w:id="0">
    <w:p w:rsidR="00D7612D" w:rsidRDefault="0053238F">
      <w:r>
        <w:continuationSeparator/>
      </w:r>
    </w:p>
  </w:footnote>
  <w:footnote w:type="continuationNotice" w:id="1">
    <w:p w:rsidR="00D7612D" w:rsidRDefault="00D7612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12D" w:rsidRDefault="00D761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12D" w:rsidRDefault="00D7612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12D" w:rsidRDefault="00D761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1001C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D0E34A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E0E25B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0C27A68"/>
    <w:lvl w:ilvl="0">
      <w:start w:val="1"/>
      <w:numFmt w:val="decimal"/>
      <w:pStyle w:val="ListNumber2"/>
      <w:lvlText w:val="%1."/>
      <w:lvlJc w:val="left"/>
      <w:pPr>
        <w:tabs>
          <w:tab w:val="num" w:pos="643"/>
        </w:tabs>
        <w:ind w:left="643" w:hanging="360"/>
      </w:pPr>
    </w:lvl>
  </w:abstractNum>
  <w:abstractNum w:abstractNumId="4">
    <w:nsid w:val="FFFFFF80"/>
    <w:multiLevelType w:val="singleLevel"/>
    <w:tmpl w:val="203CFF0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9FA027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87E039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5684B0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4C2288E"/>
    <w:lvl w:ilvl="0">
      <w:start w:val="1"/>
      <w:numFmt w:val="decimal"/>
      <w:pStyle w:val="ListNumber"/>
      <w:lvlText w:val="%1."/>
      <w:lvlJc w:val="left"/>
      <w:pPr>
        <w:tabs>
          <w:tab w:val="num" w:pos="360"/>
        </w:tabs>
        <w:ind w:left="360" w:hanging="360"/>
      </w:pPr>
    </w:lvl>
  </w:abstractNum>
  <w:abstractNum w:abstractNumId="9">
    <w:nsid w:val="FFFFFF89"/>
    <w:multiLevelType w:val="singleLevel"/>
    <w:tmpl w:val="FD228EDE"/>
    <w:lvl w:ilvl="0">
      <w:start w:val="1"/>
      <w:numFmt w:val="bullet"/>
      <w:pStyle w:val="ListBullet"/>
      <w:lvlText w:val=""/>
      <w:lvlJc w:val="left"/>
      <w:pPr>
        <w:tabs>
          <w:tab w:val="num" w:pos="680"/>
        </w:tabs>
        <w:ind w:left="680" w:hanging="680"/>
      </w:pPr>
      <w:rPr>
        <w:rFonts w:ascii="Symbol" w:hAnsi="Symbol" w:hint="default"/>
        <w:sz w:val="18"/>
      </w:rPr>
    </w:lvl>
  </w:abstractNum>
  <w:abstractNum w:abstractNumId="10">
    <w:nsid w:val="038E7E8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5792DB1"/>
    <w:multiLevelType w:val="multilevel"/>
    <w:tmpl w:val="FF46BAF8"/>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041"/>
        </w:tabs>
        <w:ind w:left="2722" w:hanging="681"/>
      </w:pPr>
      <w:rPr>
        <w:rFonts w:hint="default"/>
      </w:rPr>
    </w:lvl>
    <w:lvl w:ilvl="5">
      <w:start w:val="1"/>
      <w:numFmt w:val="upperRoman"/>
      <w:lvlText w:val="(%6)"/>
      <w:lvlJc w:val="left"/>
      <w:pPr>
        <w:tabs>
          <w:tab w:val="num" w:pos="2722"/>
        </w:tabs>
        <w:ind w:left="3402" w:hanging="68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nsid w:val="0B346C8B"/>
    <w:multiLevelType w:val="multilevel"/>
    <w:tmpl w:val="DB4A454C"/>
    <w:lvl w:ilvl="0">
      <w:start w:val="1"/>
      <w:numFmt w:val="upperLetter"/>
      <w:lvlText w:val="%1"/>
      <w:lvlJc w:val="left"/>
      <w:pPr>
        <w:tabs>
          <w:tab w:val="num" w:pos="680"/>
        </w:tabs>
        <w:ind w:left="680" w:hanging="680"/>
      </w:pPr>
      <w:rPr>
        <w:rFonts w:ascii="Arial" w:hAnsi="Arial" w:hint="default"/>
        <w:sz w:val="20"/>
      </w:rPr>
    </w:lvl>
    <w:lvl w:ilvl="1">
      <w:start w:val="1"/>
      <w:numFmt w:val="lowerRoman"/>
      <w:lvlText w:val="(%2)"/>
      <w:lvlJc w:val="left"/>
      <w:pPr>
        <w:tabs>
          <w:tab w:val="num" w:pos="1361"/>
        </w:tabs>
        <w:ind w:left="1361" w:hanging="681"/>
      </w:pPr>
      <w:rPr>
        <w:rFonts w:hint="default"/>
      </w:rPr>
    </w:lvl>
    <w:lvl w:ilvl="2">
      <w:start w:val="1"/>
      <w:numFmt w:val="lowerLetter"/>
      <w:lvlText w:val="(%3)"/>
      <w:lvlJc w:val="left"/>
      <w:pPr>
        <w:tabs>
          <w:tab w:val="num" w:pos="2041"/>
        </w:tabs>
        <w:ind w:left="2041" w:hanging="68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rPr>
        <w:rFonts w:hint="default"/>
      </w:rPr>
    </w:lvl>
  </w:abstractNum>
  <w:abstractNum w:abstractNumId="13">
    <w:nsid w:val="0D55290F"/>
    <w:multiLevelType w:val="multilevel"/>
    <w:tmpl w:val="8D40406A"/>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1361"/>
        </w:tabs>
        <w:ind w:left="1361" w:hanging="681"/>
      </w:pPr>
      <w:rPr>
        <w:rFonts w:hint="default"/>
      </w:rPr>
    </w:lvl>
    <w:lvl w:ilvl="3">
      <w:start w:val="1"/>
      <w:numFmt w:val="lowerRoman"/>
      <w:lvlText w:val="(%4)"/>
      <w:lvlJc w:val="left"/>
      <w:pPr>
        <w:tabs>
          <w:tab w:val="num" w:pos="2041"/>
        </w:tabs>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none"/>
      <w:lvlText w:val="%7"/>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4">
    <w:nsid w:val="0D634B75"/>
    <w:multiLevelType w:val="multilevel"/>
    <w:tmpl w:val="6C126938"/>
    <w:styleLink w:val="MEBasic"/>
    <w:lvl w:ilvl="0">
      <w:start w:val="1"/>
      <w:numFmt w:val="decimal"/>
      <w:pStyle w:val="MEBasic1"/>
      <w:lvlText w:val="%1."/>
      <w:lvlJc w:val="left"/>
      <w:pPr>
        <w:ind w:left="680" w:hanging="680"/>
      </w:pPr>
      <w:rPr>
        <w:rFonts w:hint="default"/>
      </w:rPr>
    </w:lvl>
    <w:lvl w:ilvl="1">
      <w:start w:val="1"/>
      <w:numFmt w:val="decimal"/>
      <w:pStyle w:val="MEBasic2"/>
      <w:lvlText w:val="%1.%2"/>
      <w:lvlJc w:val="left"/>
      <w:pPr>
        <w:ind w:left="680" w:hanging="680"/>
      </w:pPr>
      <w:rPr>
        <w:rFonts w:hint="default"/>
      </w:rPr>
    </w:lvl>
    <w:lvl w:ilvl="2">
      <w:start w:val="1"/>
      <w:numFmt w:val="lowerLetter"/>
      <w:pStyle w:val="MEBasic3"/>
      <w:lvlText w:val="(%3)"/>
      <w:lvlJc w:val="left"/>
      <w:pPr>
        <w:ind w:left="1361" w:hanging="681"/>
      </w:pPr>
      <w:rPr>
        <w:rFonts w:hint="default"/>
      </w:rPr>
    </w:lvl>
    <w:lvl w:ilvl="3">
      <w:start w:val="1"/>
      <w:numFmt w:val="lowerRoman"/>
      <w:pStyle w:val="MEBasic4"/>
      <w:lvlText w:val="(%4)"/>
      <w:lvlJc w:val="left"/>
      <w:pPr>
        <w:ind w:left="2041" w:hanging="680"/>
      </w:pPr>
      <w:rPr>
        <w:rFonts w:hint="default"/>
      </w:rPr>
    </w:lvl>
    <w:lvl w:ilvl="4">
      <w:start w:val="1"/>
      <w:numFmt w:val="upperLetter"/>
      <w:pStyle w:val="MEBasic5"/>
      <w:lvlText w:val="(%5)"/>
      <w:lvlJc w:val="left"/>
      <w:pPr>
        <w:tabs>
          <w:tab w:val="num" w:pos="2041"/>
        </w:tabs>
        <w:ind w:left="2722" w:hanging="681"/>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lvl>
    <w:lvl w:ilvl="8">
      <w:start w:val="1"/>
      <w:numFmt w:val="none"/>
      <w:lvlText w:val="଀਻⡯ࠀ଀⡯଀଀⡯ऀ⡯଀⡯଀oo"/>
      <w:lvlJc w:val="left"/>
      <w:pPr>
        <w:ind w:left="3240" w:hanging="360"/>
      </w:pPr>
      <w:rPr>
        <w:rFonts w:hint="default"/>
      </w:rPr>
    </w:lvl>
  </w:abstractNum>
  <w:abstractNum w:abstractNumId="15">
    <w:nsid w:val="0F515354"/>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1B74A1F"/>
    <w:multiLevelType w:val="multilevel"/>
    <w:tmpl w:val="76E464DE"/>
    <w:lvl w:ilvl="0">
      <w:start w:val="1"/>
      <w:numFmt w:val="decimal"/>
      <w:suff w:val="nothing"/>
      <w:lvlText w:val="Warranty %1"/>
      <w:lvlJc w:val="left"/>
      <w:pPr>
        <w:ind w:left="0" w:firstLine="0"/>
      </w:p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1361"/>
        </w:tabs>
        <w:ind w:left="1361" w:hanging="681"/>
      </w:pPr>
    </w:lvl>
    <w:lvl w:ilvl="3">
      <w:start w:val="1"/>
      <w:numFmt w:val="lowerRoman"/>
      <w:lvlText w:val="(%4)"/>
      <w:lvlJc w:val="left"/>
      <w:pPr>
        <w:tabs>
          <w:tab w:val="num" w:pos="2041"/>
        </w:tabs>
        <w:ind w:left="2041" w:hanging="680"/>
      </w:pPr>
    </w:lvl>
    <w:lvl w:ilvl="4">
      <w:start w:val="1"/>
      <w:numFmt w:val="upperLetter"/>
      <w:lvlText w:val="(%5)"/>
      <w:lvlJc w:val="left"/>
      <w:pPr>
        <w:tabs>
          <w:tab w:val="num" w:pos="2722"/>
        </w:tabs>
        <w:ind w:left="2722" w:hanging="681"/>
      </w:pPr>
      <w:rPr>
        <w:rFonts w:hint="default"/>
      </w:rPr>
    </w:lvl>
    <w:lvl w:ilvl="5">
      <w:start w:val="1"/>
      <w:numFmt w:val="none"/>
      <w:lvlText w:val="ऀ⡯଀⡯଀oooo"/>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7">
    <w:nsid w:val="1C563BC9"/>
    <w:multiLevelType w:val="multilevel"/>
    <w:tmpl w:val="3392CF8E"/>
    <w:styleLink w:val="Definition"/>
    <w:lvl w:ilvl="0">
      <w:start w:val="1"/>
      <w:numFmt w:val="none"/>
      <w:pStyle w:val="DefinitionL1"/>
      <w:suff w:val="nothing"/>
      <w:lvlText w:val=""/>
      <w:lvlJc w:val="left"/>
      <w:pPr>
        <w:ind w:left="680" w:firstLine="0"/>
      </w:pPr>
      <w:rPr>
        <w:rFonts w:hint="default"/>
      </w:rPr>
    </w:lvl>
    <w:lvl w:ilvl="1">
      <w:start w:val="1"/>
      <w:numFmt w:val="lowerLetter"/>
      <w:pStyle w:val="DefinitionL2"/>
      <w:lvlText w:val="(%2)"/>
      <w:lvlJc w:val="left"/>
      <w:pPr>
        <w:ind w:left="1361" w:hanging="681"/>
      </w:pPr>
      <w:rPr>
        <w:rFonts w:hint="default"/>
      </w:rPr>
    </w:lvl>
    <w:lvl w:ilvl="2">
      <w:start w:val="1"/>
      <w:numFmt w:val="lowerRoman"/>
      <w:pStyle w:val="DefinitionL3"/>
      <w:lvlText w:val="(%3)"/>
      <w:lvlJc w:val="left"/>
      <w:pPr>
        <w:tabs>
          <w:tab w:val="num" w:pos="1361"/>
        </w:tabs>
        <w:ind w:left="2041" w:hanging="68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nsid w:val="1E07222A"/>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6AD0474"/>
    <w:multiLevelType w:val="multilevel"/>
    <w:tmpl w:val="7A02404C"/>
    <w:lvl w:ilvl="0">
      <w:start w:val="1"/>
      <w:numFmt w:val="decimal"/>
      <w:lvlText w:val="%1."/>
      <w:lvlJc w:val="left"/>
      <w:pPr>
        <w:ind w:left="680" w:hanging="680"/>
      </w:pPr>
      <w:rPr>
        <w:rFonts w:hint="default"/>
      </w:rPr>
    </w:lvl>
    <w:lvl w:ilvl="1">
      <w:start w:val="1"/>
      <w:numFmt w:val="decimal"/>
      <w:lvlText w:val="%1.%2"/>
      <w:lvlJc w:val="left"/>
      <w:pPr>
        <w:ind w:left="2098"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041"/>
        </w:tabs>
        <w:ind w:left="2722" w:hanging="681"/>
      </w:pPr>
      <w:rPr>
        <w:rFonts w:hint="default"/>
      </w:rPr>
    </w:lvl>
    <w:lvl w:ilvl="5">
      <w:start w:val="1"/>
      <w:numFmt w:val="upperRoman"/>
      <w:lvlText w:val="(%6)"/>
      <w:lvlJc w:val="left"/>
      <w:pPr>
        <w:tabs>
          <w:tab w:val="num" w:pos="2722"/>
        </w:tabs>
        <w:ind w:left="3402" w:hanging="68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nsid w:val="27A52640"/>
    <w:multiLevelType w:val="multilevel"/>
    <w:tmpl w:val="3392CF8E"/>
    <w:numStyleLink w:val="Definition"/>
  </w:abstractNum>
  <w:abstractNum w:abstractNumId="21">
    <w:nsid w:val="283B07A6"/>
    <w:multiLevelType w:val="multilevel"/>
    <w:tmpl w:val="D4FC3E1A"/>
    <w:styleLink w:val="Warranty"/>
    <w:lvl w:ilvl="0">
      <w:start w:val="1"/>
      <w:numFmt w:val="decimal"/>
      <w:pStyle w:val="WarrantyL1"/>
      <w:lvlText w:val="Warranty %1"/>
      <w:lvlJc w:val="left"/>
      <w:pPr>
        <w:ind w:left="680" w:hanging="680"/>
      </w:pPr>
      <w:rPr>
        <w:rFonts w:hint="default"/>
      </w:rPr>
    </w:lvl>
    <w:lvl w:ilvl="1">
      <w:start w:val="1"/>
      <w:numFmt w:val="decimal"/>
      <w:pStyle w:val="WarrantyL2"/>
      <w:lvlText w:val="%1.%2"/>
      <w:lvlJc w:val="left"/>
      <w:pPr>
        <w:ind w:left="680" w:hanging="680"/>
      </w:pPr>
      <w:rPr>
        <w:rFonts w:hint="default"/>
      </w:rPr>
    </w:lvl>
    <w:lvl w:ilvl="2">
      <w:start w:val="1"/>
      <w:numFmt w:val="lowerLetter"/>
      <w:pStyle w:val="WarrantyL3"/>
      <w:lvlText w:val="(%3)"/>
      <w:lvlJc w:val="left"/>
      <w:pPr>
        <w:ind w:left="1361" w:hanging="681"/>
      </w:pPr>
      <w:rPr>
        <w:rFonts w:hint="default"/>
      </w:rPr>
    </w:lvl>
    <w:lvl w:ilvl="3">
      <w:start w:val="1"/>
      <w:numFmt w:val="lowerRoman"/>
      <w:pStyle w:val="WarrantyL4"/>
      <w:lvlText w:val="(%4)"/>
      <w:lvlJc w:val="left"/>
      <w:pPr>
        <w:ind w:left="2041" w:hanging="680"/>
      </w:pPr>
      <w:rPr>
        <w:rFonts w:hint="default"/>
      </w:rPr>
    </w:lvl>
    <w:lvl w:ilvl="4">
      <w:start w:val="1"/>
      <w:numFmt w:val="upperLetter"/>
      <w:pStyle w:val="WarrantyL5"/>
      <w:lvlText w:val="(%5)"/>
      <w:lvlJc w:val="left"/>
      <w:pPr>
        <w:ind w:left="2722" w:hanging="681"/>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nsid w:val="2B692152"/>
    <w:multiLevelType w:val="multilevel"/>
    <w:tmpl w:val="C302C44A"/>
    <w:styleLink w:val="MELegal"/>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041"/>
        </w:tabs>
        <w:ind w:left="2722" w:hanging="681"/>
      </w:pPr>
      <w:rPr>
        <w:rFonts w:hint="default"/>
      </w:rPr>
    </w:lvl>
    <w:lvl w:ilvl="5">
      <w:start w:val="1"/>
      <w:numFmt w:val="upperRoman"/>
      <w:pStyle w:val="MELegal6"/>
      <w:lvlText w:val="(%6)"/>
      <w:lvlJc w:val="left"/>
      <w:pPr>
        <w:tabs>
          <w:tab w:val="num" w:pos="2722"/>
        </w:tabs>
        <w:ind w:left="3402" w:hanging="68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nsid w:val="2E30208A"/>
    <w:multiLevelType w:val="multilevel"/>
    <w:tmpl w:val="0C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4">
    <w:nsid w:val="302537E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34F14717"/>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nsid w:val="384D14CF"/>
    <w:multiLevelType w:val="multilevel"/>
    <w:tmpl w:val="96BE68D4"/>
    <w:lvl w:ilvl="0">
      <w:start w:val="1"/>
      <w:numFmt w:val="upperLetter"/>
      <w:lvlText w:val="%1"/>
      <w:lvlJc w:val="left"/>
      <w:pPr>
        <w:tabs>
          <w:tab w:val="num" w:pos="680"/>
        </w:tabs>
        <w:ind w:left="680" w:hanging="680"/>
      </w:pPr>
      <w:rPr>
        <w:rFonts w:ascii="Arial" w:hAnsi="Arial" w:hint="default"/>
        <w:sz w:val="20"/>
      </w:rPr>
    </w:lvl>
    <w:lvl w:ilvl="1">
      <w:start w:val="1"/>
      <w:numFmt w:val="lowerRoman"/>
      <w:lvlText w:val="(%2)"/>
      <w:lvlJc w:val="left"/>
      <w:pPr>
        <w:tabs>
          <w:tab w:val="num" w:pos="1400"/>
        </w:tabs>
        <w:ind w:left="1361" w:hanging="681"/>
      </w:pPr>
    </w:lvl>
    <w:lvl w:ilvl="2">
      <w:start w:val="1"/>
      <w:numFmt w:val="none"/>
      <w:lvlText w:val=""/>
      <w:lvlJc w:val="left"/>
      <w:pPr>
        <w:tabs>
          <w:tab w:val="num" w:pos="2552"/>
        </w:tabs>
        <w:ind w:left="2552" w:hanging="851"/>
      </w:pPr>
    </w:lvl>
    <w:lvl w:ilvl="3">
      <w:start w:val="1"/>
      <w:numFmt w:val="none"/>
      <w:lvlText w:val=""/>
      <w:lvlJc w:val="left"/>
      <w:pPr>
        <w:tabs>
          <w:tab w:val="num" w:pos="3402"/>
        </w:tabs>
        <w:ind w:left="3402" w:hanging="850"/>
      </w:pPr>
    </w:lvl>
    <w:lvl w:ilvl="4">
      <w:start w:val="1"/>
      <w:numFmt w:val="none"/>
      <w:lvlText w:val=""/>
      <w:lvlJc w:val="left"/>
      <w:pPr>
        <w:tabs>
          <w:tab w:val="num" w:pos="4253"/>
        </w:tabs>
        <w:ind w:left="4253" w:hanging="851"/>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9"/>
      <w:lvlJc w:val="left"/>
      <w:pPr>
        <w:ind w:left="-1" w:firstLine="0"/>
      </w:pPr>
    </w:lvl>
  </w:abstractNum>
  <w:abstractNum w:abstractNumId="27">
    <w:nsid w:val="3D3A0DE5"/>
    <w:multiLevelType w:val="multilevel"/>
    <w:tmpl w:val="D4FC3E1A"/>
    <w:numStyleLink w:val="Warranty"/>
  </w:abstractNum>
  <w:abstractNum w:abstractNumId="28">
    <w:nsid w:val="3DAC2CEB"/>
    <w:multiLevelType w:val="hybridMultilevel"/>
    <w:tmpl w:val="170EF75C"/>
    <w:lvl w:ilvl="0" w:tplc="FA40FA9C">
      <w:start w:val="1"/>
      <w:numFmt w:val="bullet"/>
      <w:pStyle w:val="Bullet"/>
      <w:lvlText w:val=""/>
      <w:lvlJc w:val="left"/>
      <w:pPr>
        <w:tabs>
          <w:tab w:val="num" w:pos="680"/>
        </w:tabs>
        <w:ind w:left="680" w:hanging="680"/>
      </w:pPr>
      <w:rPr>
        <w:rFonts w:ascii="Symbol" w:hAnsi="Symbol" w:hint="default"/>
        <w:sz w:val="18"/>
      </w:rPr>
    </w:lvl>
    <w:lvl w:ilvl="1" w:tplc="FF785AAE" w:tentative="1">
      <w:start w:val="1"/>
      <w:numFmt w:val="bullet"/>
      <w:lvlText w:val="o"/>
      <w:lvlJc w:val="left"/>
      <w:pPr>
        <w:tabs>
          <w:tab w:val="num" w:pos="1440"/>
        </w:tabs>
        <w:ind w:left="1440" w:hanging="360"/>
      </w:pPr>
      <w:rPr>
        <w:rFonts w:ascii="Courier New" w:hAnsi="Courier New" w:cs="Courier New" w:hint="default"/>
      </w:rPr>
    </w:lvl>
    <w:lvl w:ilvl="2" w:tplc="3E78F3BC" w:tentative="1">
      <w:start w:val="1"/>
      <w:numFmt w:val="bullet"/>
      <w:lvlText w:val=""/>
      <w:lvlJc w:val="left"/>
      <w:pPr>
        <w:tabs>
          <w:tab w:val="num" w:pos="2160"/>
        </w:tabs>
        <w:ind w:left="2160" w:hanging="360"/>
      </w:pPr>
      <w:rPr>
        <w:rFonts w:ascii="Wingdings" w:hAnsi="Wingdings" w:hint="default"/>
      </w:rPr>
    </w:lvl>
    <w:lvl w:ilvl="3" w:tplc="24A4EC5C" w:tentative="1">
      <w:start w:val="1"/>
      <w:numFmt w:val="bullet"/>
      <w:lvlText w:val=""/>
      <w:lvlJc w:val="left"/>
      <w:pPr>
        <w:tabs>
          <w:tab w:val="num" w:pos="2880"/>
        </w:tabs>
        <w:ind w:left="2880" w:hanging="360"/>
      </w:pPr>
      <w:rPr>
        <w:rFonts w:ascii="Symbol" w:hAnsi="Symbol" w:hint="default"/>
      </w:rPr>
    </w:lvl>
    <w:lvl w:ilvl="4" w:tplc="2B48AEE0" w:tentative="1">
      <w:start w:val="1"/>
      <w:numFmt w:val="bullet"/>
      <w:lvlText w:val="o"/>
      <w:lvlJc w:val="left"/>
      <w:pPr>
        <w:tabs>
          <w:tab w:val="num" w:pos="3600"/>
        </w:tabs>
        <w:ind w:left="3600" w:hanging="360"/>
      </w:pPr>
      <w:rPr>
        <w:rFonts w:ascii="Courier New" w:hAnsi="Courier New" w:cs="Courier New" w:hint="default"/>
      </w:rPr>
    </w:lvl>
    <w:lvl w:ilvl="5" w:tplc="38D00768" w:tentative="1">
      <w:start w:val="1"/>
      <w:numFmt w:val="bullet"/>
      <w:lvlText w:val=""/>
      <w:lvlJc w:val="left"/>
      <w:pPr>
        <w:tabs>
          <w:tab w:val="num" w:pos="4320"/>
        </w:tabs>
        <w:ind w:left="4320" w:hanging="360"/>
      </w:pPr>
      <w:rPr>
        <w:rFonts w:ascii="Wingdings" w:hAnsi="Wingdings" w:hint="default"/>
      </w:rPr>
    </w:lvl>
    <w:lvl w:ilvl="6" w:tplc="816C9114" w:tentative="1">
      <w:start w:val="1"/>
      <w:numFmt w:val="bullet"/>
      <w:lvlText w:val=""/>
      <w:lvlJc w:val="left"/>
      <w:pPr>
        <w:tabs>
          <w:tab w:val="num" w:pos="5040"/>
        </w:tabs>
        <w:ind w:left="5040" w:hanging="360"/>
      </w:pPr>
      <w:rPr>
        <w:rFonts w:ascii="Symbol" w:hAnsi="Symbol" w:hint="default"/>
      </w:rPr>
    </w:lvl>
    <w:lvl w:ilvl="7" w:tplc="3C46BBA2" w:tentative="1">
      <w:start w:val="1"/>
      <w:numFmt w:val="bullet"/>
      <w:lvlText w:val="o"/>
      <w:lvlJc w:val="left"/>
      <w:pPr>
        <w:tabs>
          <w:tab w:val="num" w:pos="5760"/>
        </w:tabs>
        <w:ind w:left="5760" w:hanging="360"/>
      </w:pPr>
      <w:rPr>
        <w:rFonts w:ascii="Courier New" w:hAnsi="Courier New" w:cs="Courier New" w:hint="default"/>
      </w:rPr>
    </w:lvl>
    <w:lvl w:ilvl="8" w:tplc="E920F0C0" w:tentative="1">
      <w:start w:val="1"/>
      <w:numFmt w:val="bullet"/>
      <w:lvlText w:val=""/>
      <w:lvlJc w:val="left"/>
      <w:pPr>
        <w:tabs>
          <w:tab w:val="num" w:pos="6480"/>
        </w:tabs>
        <w:ind w:left="6480" w:hanging="360"/>
      </w:pPr>
      <w:rPr>
        <w:rFonts w:ascii="Wingdings" w:hAnsi="Wingdings" w:hint="default"/>
      </w:rPr>
    </w:lvl>
  </w:abstractNum>
  <w:abstractNum w:abstractNumId="29">
    <w:nsid w:val="456F7896"/>
    <w:multiLevelType w:val="hybridMultilevel"/>
    <w:tmpl w:val="A40CEC14"/>
    <w:lvl w:ilvl="0" w:tplc="74DEEC04">
      <w:start w:val="1"/>
      <w:numFmt w:val="bullet"/>
      <w:lvlText w:val=""/>
      <w:lvlJc w:val="left"/>
      <w:pPr>
        <w:tabs>
          <w:tab w:val="num" w:pos="680"/>
        </w:tabs>
        <w:ind w:left="680" w:hanging="680"/>
      </w:pPr>
      <w:rPr>
        <w:rFonts w:ascii="Symbol" w:hAnsi="Symbol"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45743016"/>
    <w:multiLevelType w:val="multilevel"/>
    <w:tmpl w:val="8EB2D7AC"/>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ind w:left="2722" w:hanging="681"/>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nsid w:val="459079D6"/>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48F05AC3"/>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4A740E0E"/>
    <w:multiLevelType w:val="multilevel"/>
    <w:tmpl w:val="8D40406A"/>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1361"/>
        </w:tabs>
        <w:ind w:left="1361" w:hanging="681"/>
      </w:pPr>
      <w:rPr>
        <w:rFonts w:hint="default"/>
      </w:rPr>
    </w:lvl>
    <w:lvl w:ilvl="3">
      <w:start w:val="1"/>
      <w:numFmt w:val="lowerRoman"/>
      <w:lvlText w:val="(%4)"/>
      <w:lvlJc w:val="left"/>
      <w:pPr>
        <w:tabs>
          <w:tab w:val="num" w:pos="2041"/>
        </w:tabs>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none"/>
      <w:lvlText w:val="%7"/>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4">
    <w:nsid w:val="4B0964B8"/>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57AE63D4"/>
    <w:multiLevelType w:val="multilevel"/>
    <w:tmpl w:val="D4FC3E1A"/>
    <w:numStyleLink w:val="Warranty"/>
  </w:abstractNum>
  <w:abstractNum w:abstractNumId="36">
    <w:nsid w:val="5CEC054A"/>
    <w:multiLevelType w:val="multilevel"/>
    <w:tmpl w:val="6AFCA532"/>
    <w:lvl w:ilvl="0">
      <w:start w:val="1"/>
      <w:numFmt w:val="decimal"/>
      <w:pStyle w:val="ItemL1"/>
      <w:isLgl/>
      <w:suff w:val="space"/>
      <w:lvlText w:val="Item %1"/>
      <w:lvlJc w:val="left"/>
      <w:pPr>
        <w:ind w:left="680" w:hanging="680"/>
      </w:pPr>
      <w:rPr>
        <w:rFonts w:ascii="Arial Bold" w:hAnsi="Arial Bold" w:hint="default"/>
        <w:b/>
        <w:i w:val="0"/>
        <w:caps w:val="0"/>
        <w:sz w:val="20"/>
      </w:rPr>
    </w:lvl>
    <w:lvl w:ilvl="1">
      <w:start w:val="1"/>
      <w:numFmt w:val="decimal"/>
      <w:pStyle w:val="ItemL2"/>
      <w:lvlText w:val="%1.%2"/>
      <w:lvlJc w:val="left"/>
      <w:pPr>
        <w:tabs>
          <w:tab w:val="num" w:pos="680"/>
        </w:tabs>
        <w:ind w:left="680" w:hanging="680"/>
      </w:pPr>
      <w:rPr>
        <w:rFonts w:hint="default"/>
      </w:rPr>
    </w:lvl>
    <w:lvl w:ilvl="2">
      <w:start w:val="1"/>
      <w:numFmt w:val="lowerLetter"/>
      <w:pStyle w:val="ItemL3"/>
      <w:lvlText w:val="(%3)"/>
      <w:lvlJc w:val="left"/>
      <w:pPr>
        <w:tabs>
          <w:tab w:val="num" w:pos="680"/>
        </w:tabs>
        <w:ind w:left="680" w:hanging="680"/>
      </w:pPr>
      <w:rPr>
        <w:rFonts w:hint="default"/>
      </w:rPr>
    </w:lvl>
    <w:lvl w:ilvl="3">
      <w:start w:val="1"/>
      <w:numFmt w:val="lowerRoman"/>
      <w:pStyle w:val="ItemL4"/>
      <w:lvlText w:val="(%4)"/>
      <w:lvlJc w:val="left"/>
      <w:pPr>
        <w:tabs>
          <w:tab w:val="num" w:pos="1361"/>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7">
    <w:nsid w:val="62C208DC"/>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644E6124"/>
    <w:multiLevelType w:val="multilevel"/>
    <w:tmpl w:val="91C49646"/>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1361"/>
        </w:tabs>
        <w:ind w:left="1361" w:hanging="681"/>
      </w:pPr>
      <w:rPr>
        <w:rFonts w:hint="default"/>
      </w:rPr>
    </w:lvl>
    <w:lvl w:ilvl="3">
      <w:start w:val="1"/>
      <w:numFmt w:val="lowerRoman"/>
      <w:lvlText w:val="(%4)"/>
      <w:lvlJc w:val="left"/>
      <w:pPr>
        <w:tabs>
          <w:tab w:val="num" w:pos="2041"/>
        </w:tabs>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9">
    <w:nsid w:val="69117CEC"/>
    <w:multiLevelType w:val="multilevel"/>
    <w:tmpl w:val="8D40406A"/>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1361"/>
        </w:tabs>
        <w:ind w:left="1361" w:hanging="681"/>
      </w:pPr>
      <w:rPr>
        <w:rFonts w:hint="default"/>
      </w:rPr>
    </w:lvl>
    <w:lvl w:ilvl="3">
      <w:start w:val="1"/>
      <w:numFmt w:val="lowerRoman"/>
      <w:lvlText w:val="(%4)"/>
      <w:lvlJc w:val="left"/>
      <w:pPr>
        <w:tabs>
          <w:tab w:val="num" w:pos="2041"/>
        </w:tabs>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none"/>
      <w:lvlText w:val="%7"/>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40">
    <w:nsid w:val="69DB38AC"/>
    <w:multiLevelType w:val="multilevel"/>
    <w:tmpl w:val="CC12610C"/>
    <w:lvl w:ilvl="0">
      <w:start w:val="1"/>
      <w:numFmt w:val="upperLetter"/>
      <w:pStyle w:val="PartL1"/>
      <w:suff w:val="nothing"/>
      <w:lvlText w:val="Part %1"/>
      <w:lvlJc w:val="left"/>
      <w:pPr>
        <w:ind w:left="0" w:firstLine="0"/>
      </w:pPr>
    </w:lvl>
    <w:lvl w:ilvl="1">
      <w:start w:val="1"/>
      <w:numFmt w:val="none"/>
      <w:lvlText w:val=""/>
      <w:lvlJc w:val="left"/>
      <w:pPr>
        <w:tabs>
          <w:tab w:val="num" w:pos="360"/>
        </w:tabs>
        <w:ind w:left="0" w:firstLine="0"/>
      </w:pPr>
    </w:lvl>
    <w:lvl w:ilvl="2">
      <w:start w:val="1"/>
      <w:numFmt w:val="none"/>
      <w:lvlText w:val=""/>
      <w:lvlJc w:val="left"/>
      <w:pPr>
        <w:tabs>
          <w:tab w:val="num" w:pos="360"/>
        </w:tabs>
        <w:ind w:left="0" w:firstLine="0"/>
      </w:pPr>
    </w:lvl>
    <w:lvl w:ilvl="3">
      <w:start w:val="1"/>
      <w:numFmt w:val="none"/>
      <w:lvlText w:val=""/>
      <w:lvlJc w:val="lef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1">
    <w:nsid w:val="6B1420C2"/>
    <w:multiLevelType w:val="multilevel"/>
    <w:tmpl w:val="DF404834"/>
    <w:lvl w:ilvl="0">
      <w:start w:val="1"/>
      <w:numFmt w:val="decimal"/>
      <w:suff w:val="nothing"/>
      <w:lvlText w:val="Schedule %1"/>
      <w:lvlJc w:val="left"/>
      <w:pPr>
        <w:ind w:left="0" w:firstLine="0"/>
      </w:pPr>
      <w:rPr>
        <w:rFonts w:ascii="Arial" w:hAnsi="Arial" w:hint="default"/>
        <w:b w:val="0"/>
        <w:i w:val="0"/>
      </w:rPr>
    </w:lvl>
    <w:lvl w:ilvl="1">
      <w:start w:val="1"/>
      <w:numFmt w:val="decimal"/>
      <w:lvlText w:val="%2."/>
      <w:lvlJc w:val="left"/>
      <w:pPr>
        <w:tabs>
          <w:tab w:val="num" w:pos="680"/>
        </w:tabs>
        <w:ind w:left="680" w:hanging="680"/>
      </w:pPr>
      <w:rPr>
        <w:rFonts w:hint="default"/>
      </w:rPr>
    </w:lvl>
    <w:lvl w:ilvl="2">
      <w:start w:val="1"/>
      <w:numFmt w:val="decimal"/>
      <w:lvlText w:val="%2.%3"/>
      <w:lvlJc w:val="left"/>
      <w:pPr>
        <w:tabs>
          <w:tab w:val="num" w:pos="680"/>
        </w:tabs>
        <w:ind w:left="680" w:hanging="680"/>
      </w:pPr>
      <w:rPr>
        <w:rFonts w:hint="default"/>
      </w:rPr>
    </w:lvl>
    <w:lvl w:ilvl="3">
      <w:start w:val="1"/>
      <w:numFmt w:val="lowerLetter"/>
      <w:lvlText w:val="(%4)"/>
      <w:lvlJc w:val="left"/>
      <w:pPr>
        <w:tabs>
          <w:tab w:val="num" w:pos="1361"/>
        </w:tabs>
        <w:ind w:left="1361" w:hanging="681"/>
      </w:pPr>
      <w:rPr>
        <w:rFonts w:hint="default"/>
      </w:rPr>
    </w:lvl>
    <w:lvl w:ilvl="4">
      <w:start w:val="1"/>
      <w:numFmt w:val="lowerRoman"/>
      <w:lvlText w:val="(%5)"/>
      <w:lvlJc w:val="left"/>
      <w:pPr>
        <w:tabs>
          <w:tab w:val="num" w:pos="2041"/>
        </w:tabs>
        <w:ind w:left="2041" w:hanging="680"/>
      </w:pPr>
      <w:rPr>
        <w:rFonts w:hint="default"/>
      </w:rPr>
    </w:lvl>
    <w:lvl w:ilvl="5">
      <w:start w:val="1"/>
      <w:numFmt w:val="upperLetter"/>
      <w:lvlText w:val="(%6)"/>
      <w:lvlJc w:val="left"/>
      <w:pPr>
        <w:tabs>
          <w:tab w:val="num" w:pos="2722"/>
        </w:tabs>
        <w:ind w:left="2722" w:hanging="681"/>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42">
    <w:nsid w:val="6BE803A4"/>
    <w:multiLevelType w:val="multilevel"/>
    <w:tmpl w:val="F0D24A5A"/>
    <w:numStyleLink w:val="Level"/>
  </w:abstractNum>
  <w:abstractNum w:abstractNumId="43">
    <w:nsid w:val="6D69243F"/>
    <w:multiLevelType w:val="multilevel"/>
    <w:tmpl w:val="F0D24A5A"/>
    <w:styleLink w:val="Level"/>
    <w:lvl w:ilvl="0">
      <w:start w:val="1"/>
      <w:numFmt w:val="upperLetter"/>
      <w:pStyle w:val="Level1"/>
      <w:lvlText w:val="%1"/>
      <w:lvlJc w:val="left"/>
      <w:pPr>
        <w:ind w:left="680" w:hanging="680"/>
      </w:pPr>
      <w:rPr>
        <w:rFonts w:ascii="Arial" w:hAnsi="Arial" w:hint="default"/>
        <w:b w:val="0"/>
        <w:i w:val="0"/>
        <w:sz w:val="20"/>
      </w:rPr>
    </w:lvl>
    <w:lvl w:ilvl="1">
      <w:start w:val="1"/>
      <w:numFmt w:val="lowerRoman"/>
      <w:pStyle w:val="Level2"/>
      <w:lvlText w:val="(%2)"/>
      <w:lvlJc w:val="left"/>
      <w:pPr>
        <w:ind w:left="1361" w:hanging="681"/>
      </w:pPr>
      <w:rPr>
        <w:rFonts w:hint="default"/>
      </w:rPr>
    </w:lvl>
    <w:lvl w:ilvl="2">
      <w:start w:val="1"/>
      <w:numFmt w:val="lowerLetter"/>
      <w:pStyle w:val="Level3"/>
      <w:lvlText w:val="(%3)"/>
      <w:lvlJc w:val="left"/>
      <w:pPr>
        <w:tabs>
          <w:tab w:val="num" w:pos="1361"/>
        </w:tabs>
        <w:ind w:left="2041" w:hanging="68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4">
    <w:nsid w:val="71F46FD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760B512A"/>
    <w:multiLevelType w:val="hybridMultilevel"/>
    <w:tmpl w:val="0D782D5E"/>
    <w:lvl w:ilvl="0" w:tplc="D444F0AC">
      <w:start w:val="1"/>
      <w:numFmt w:val="decimal"/>
      <w:lvlText w:val="%1."/>
      <w:lvlJc w:val="left"/>
      <w:pPr>
        <w:ind w:left="720" w:hanging="360"/>
      </w:pPr>
    </w:lvl>
    <w:lvl w:ilvl="1" w:tplc="B7F00BE4">
      <w:start w:val="1"/>
      <w:numFmt w:val="lowerLetter"/>
      <w:lvlText w:val="%2."/>
      <w:lvlJc w:val="left"/>
      <w:pPr>
        <w:ind w:left="1440" w:hanging="360"/>
      </w:pPr>
    </w:lvl>
    <w:lvl w:ilvl="2" w:tplc="6CE0586C" w:tentative="1">
      <w:start w:val="1"/>
      <w:numFmt w:val="lowerRoman"/>
      <w:lvlText w:val="%3."/>
      <w:lvlJc w:val="right"/>
      <w:pPr>
        <w:ind w:left="2160" w:hanging="180"/>
      </w:pPr>
    </w:lvl>
    <w:lvl w:ilvl="3" w:tplc="9EC09346" w:tentative="1">
      <w:start w:val="1"/>
      <w:numFmt w:val="decimal"/>
      <w:lvlText w:val="%4."/>
      <w:lvlJc w:val="left"/>
      <w:pPr>
        <w:ind w:left="2880" w:hanging="360"/>
      </w:pPr>
    </w:lvl>
    <w:lvl w:ilvl="4" w:tplc="49E2DE56" w:tentative="1">
      <w:start w:val="1"/>
      <w:numFmt w:val="lowerLetter"/>
      <w:lvlText w:val="%5."/>
      <w:lvlJc w:val="left"/>
      <w:pPr>
        <w:ind w:left="3600" w:hanging="360"/>
      </w:pPr>
    </w:lvl>
    <w:lvl w:ilvl="5" w:tplc="2CAAD7AA" w:tentative="1">
      <w:start w:val="1"/>
      <w:numFmt w:val="lowerRoman"/>
      <w:lvlText w:val="%6."/>
      <w:lvlJc w:val="right"/>
      <w:pPr>
        <w:ind w:left="4320" w:hanging="180"/>
      </w:pPr>
    </w:lvl>
    <w:lvl w:ilvl="6" w:tplc="2314109E" w:tentative="1">
      <w:start w:val="1"/>
      <w:numFmt w:val="decimal"/>
      <w:lvlText w:val="%7."/>
      <w:lvlJc w:val="left"/>
      <w:pPr>
        <w:ind w:left="5040" w:hanging="360"/>
      </w:pPr>
    </w:lvl>
    <w:lvl w:ilvl="7" w:tplc="FEF809AE" w:tentative="1">
      <w:start w:val="1"/>
      <w:numFmt w:val="lowerLetter"/>
      <w:lvlText w:val="%8."/>
      <w:lvlJc w:val="left"/>
      <w:pPr>
        <w:ind w:left="5760" w:hanging="360"/>
      </w:pPr>
    </w:lvl>
    <w:lvl w:ilvl="8" w:tplc="D236E54C" w:tentative="1">
      <w:start w:val="1"/>
      <w:numFmt w:val="lowerRoman"/>
      <w:lvlText w:val="%9."/>
      <w:lvlJc w:val="right"/>
      <w:pPr>
        <w:ind w:left="6480" w:hanging="180"/>
      </w:pPr>
    </w:lvl>
  </w:abstractNum>
  <w:abstractNum w:abstractNumId="46">
    <w:nsid w:val="7C87107A"/>
    <w:multiLevelType w:val="multilevel"/>
    <w:tmpl w:val="8D40406A"/>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1361"/>
        </w:tabs>
        <w:ind w:left="1361" w:hanging="681"/>
      </w:pPr>
      <w:rPr>
        <w:rFonts w:hint="default"/>
      </w:rPr>
    </w:lvl>
    <w:lvl w:ilvl="3">
      <w:start w:val="1"/>
      <w:numFmt w:val="lowerRoman"/>
      <w:lvlText w:val="(%4)"/>
      <w:lvlJc w:val="left"/>
      <w:pPr>
        <w:tabs>
          <w:tab w:val="num" w:pos="2041"/>
        </w:tabs>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none"/>
      <w:lvlText w:val="%7"/>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47">
    <w:nsid w:val="7CD4220A"/>
    <w:multiLevelType w:val="multilevel"/>
    <w:tmpl w:val="1C3A2C76"/>
    <w:lvl w:ilvl="0">
      <w:start w:val="1"/>
      <w:numFmt w:val="none"/>
      <w:suff w:val="nothing"/>
      <w:lvlText w:val=""/>
      <w:lvlJc w:val="left"/>
      <w:pPr>
        <w:ind w:left="680" w:firstLine="0"/>
      </w:pPr>
      <w:rPr>
        <w:rFonts w:hint="default"/>
      </w:rPr>
    </w:lvl>
    <w:lvl w:ilvl="1">
      <w:start w:val="1"/>
      <w:numFmt w:val="lowerLetter"/>
      <w:lvlText w:val="(%2)"/>
      <w:lvlJc w:val="left"/>
      <w:pPr>
        <w:tabs>
          <w:tab w:val="num" w:pos="1361"/>
        </w:tabs>
        <w:ind w:left="1361" w:hanging="681"/>
      </w:pPr>
      <w:rPr>
        <w:rFonts w:hint="default"/>
      </w:rPr>
    </w:lvl>
    <w:lvl w:ilvl="2">
      <w:start w:val="1"/>
      <w:numFmt w:val="lowerRoman"/>
      <w:lvlText w:val="(%3)"/>
      <w:lvlJc w:val="left"/>
      <w:pPr>
        <w:tabs>
          <w:tab w:val="num" w:pos="2041"/>
        </w:tabs>
        <w:ind w:left="2041" w:hanging="680"/>
      </w:pPr>
      <w:rPr>
        <w:rFonts w:hint="default"/>
      </w:rPr>
    </w:lvl>
    <w:lvl w:ilvl="3">
      <w:start w:val="1"/>
      <w:numFmt w:val="none"/>
      <w:lvlText w:val=""/>
      <w:lvlJc w:val="left"/>
      <w:pPr>
        <w:tabs>
          <w:tab w:val="num" w:pos="360"/>
        </w:tabs>
        <w:ind w:left="0" w:firstLine="0"/>
      </w:pPr>
      <w:rPr>
        <w:rFonts w:hint="default"/>
      </w:rPr>
    </w:lvl>
    <w:lvl w:ilvl="4">
      <w:start w:val="1"/>
      <w:numFmt w:val="none"/>
      <w:lvlText w:val=""/>
      <w:lvlJc w:val="left"/>
      <w:pPr>
        <w:tabs>
          <w:tab w:val="num" w:pos="360"/>
        </w:tabs>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num w:numId="1">
    <w:abstractNumId w:val="9"/>
  </w:num>
  <w:num w:numId="2">
    <w:abstractNumId w:val="33"/>
  </w:num>
  <w:num w:numId="3">
    <w:abstractNumId w:val="41"/>
  </w:num>
  <w:num w:numId="4">
    <w:abstractNumId w:val="38"/>
  </w:num>
  <w:num w:numId="5">
    <w:abstractNumId w:val="16"/>
  </w:num>
  <w:num w:numId="6">
    <w:abstractNumId w:val="12"/>
  </w:num>
  <w:num w:numId="7">
    <w:abstractNumId w:val="36"/>
  </w:num>
  <w:num w:numId="8">
    <w:abstractNumId w:val="47"/>
  </w:num>
  <w:num w:numId="9">
    <w:abstractNumId w:val="40"/>
  </w:num>
  <w:num w:numId="10">
    <w:abstractNumId w:val="25"/>
  </w:num>
  <w:num w:numId="11">
    <w:abstractNumId w:val="44"/>
  </w:num>
  <w:num w:numId="12">
    <w:abstractNumId w:val="23"/>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8"/>
  </w:num>
  <w:num w:numId="23">
    <w:abstractNumId w:val="31"/>
  </w:num>
  <w:num w:numId="24">
    <w:abstractNumId w:val="32"/>
  </w:num>
  <w:num w:numId="25">
    <w:abstractNumId w:val="37"/>
  </w:num>
  <w:num w:numId="26">
    <w:abstractNumId w:val="15"/>
  </w:num>
  <w:num w:numId="27">
    <w:abstractNumId w:val="24"/>
  </w:num>
  <w:num w:numId="28">
    <w:abstractNumId w:val="29"/>
  </w:num>
  <w:num w:numId="29">
    <w:abstractNumId w:val="10"/>
  </w:num>
  <w:num w:numId="30">
    <w:abstractNumId w:val="28"/>
  </w:num>
  <w:num w:numId="31">
    <w:abstractNumId w:val="34"/>
  </w:num>
  <w:num w:numId="32">
    <w:abstractNumId w:val="21"/>
  </w:num>
  <w:num w:numId="33">
    <w:abstractNumId w:val="27"/>
  </w:num>
  <w:num w:numId="34">
    <w:abstractNumId w:val="35"/>
  </w:num>
  <w:num w:numId="35">
    <w:abstractNumId w:val="17"/>
  </w:num>
  <w:num w:numId="36">
    <w:abstractNumId w:val="43"/>
  </w:num>
  <w:num w:numId="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lvl w:ilvl="0">
        <w:start w:val="1"/>
        <w:numFmt w:val="decimal"/>
        <w:pStyle w:val="MEBasic1"/>
        <w:lvlText w:val="%1."/>
        <w:lvlJc w:val="left"/>
        <w:pPr>
          <w:ind w:left="680" w:hanging="680"/>
        </w:pPr>
        <w:rPr>
          <w:rFonts w:hint="default"/>
          <w:b/>
          <w:i/>
        </w:rPr>
      </w:lvl>
    </w:lvlOverride>
    <w:lvlOverride w:ilvl="1">
      <w:lvl w:ilvl="1">
        <w:start w:val="1"/>
        <w:numFmt w:val="decimal"/>
        <w:pStyle w:val="MEBasic2"/>
        <w:lvlText w:val="%1.%2"/>
        <w:lvlJc w:val="left"/>
        <w:pPr>
          <w:ind w:left="680" w:hanging="680"/>
        </w:pPr>
        <w:rPr>
          <w:rFonts w:hint="default"/>
        </w:rPr>
      </w:lvl>
    </w:lvlOverride>
    <w:lvlOverride w:ilvl="2">
      <w:lvl w:ilvl="2">
        <w:start w:val="1"/>
        <w:numFmt w:val="lowerLetter"/>
        <w:pStyle w:val="MEBasic3"/>
        <w:lvlText w:val="(%3)"/>
        <w:lvlJc w:val="left"/>
        <w:pPr>
          <w:ind w:left="1361" w:hanging="681"/>
        </w:pPr>
        <w:rPr>
          <w:rFonts w:hint="default"/>
          <w:b/>
          <w:i/>
        </w:rPr>
      </w:lvl>
    </w:lvlOverride>
    <w:lvlOverride w:ilvl="3">
      <w:lvl w:ilvl="3">
        <w:start w:val="1"/>
        <w:numFmt w:val="lowerRoman"/>
        <w:pStyle w:val="MEBasic4"/>
        <w:lvlText w:val="(%4)"/>
        <w:lvlJc w:val="left"/>
        <w:pPr>
          <w:ind w:left="2041" w:hanging="680"/>
        </w:pPr>
        <w:rPr>
          <w:rFonts w:hint="default"/>
        </w:rPr>
      </w:lvl>
    </w:lvlOverride>
    <w:lvlOverride w:ilvl="4">
      <w:lvl w:ilvl="4">
        <w:start w:val="1"/>
        <w:numFmt w:val="upperLetter"/>
        <w:pStyle w:val="MEBasic5"/>
        <w:lvlText w:val="(%5)"/>
        <w:lvlJc w:val="left"/>
        <w:pPr>
          <w:tabs>
            <w:tab w:val="num" w:pos="2041"/>
          </w:tabs>
          <w:ind w:left="2722" w:hanging="681"/>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39">
    <w:abstractNumId w:val="22"/>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num>
  <w:num w:numId="42">
    <w:abstractNumId w:val="20"/>
  </w:num>
  <w:num w:numId="43">
    <w:abstractNumId w:val="42"/>
  </w:num>
  <w:num w:numId="4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num>
  <w:num w:numId="46">
    <w:abstractNumId w:val="22"/>
  </w:num>
  <w:num w:numId="47">
    <w:abstractNumId w:val="22"/>
  </w:num>
  <w:num w:numId="48">
    <w:abstractNumId w:val="45"/>
  </w:num>
  <w:num w:numId="49">
    <w:abstractNumId w:val="33"/>
    <w:lvlOverride w:ilvl="0">
      <w:startOverride w:val="5"/>
    </w:lvlOverride>
    <w:lvlOverride w:ilvl="1">
      <w:startOverride w:val="6"/>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num>
  <w:num w:numId="53">
    <w:abstractNumId w:val="39"/>
  </w:num>
  <w:num w:numId="54">
    <w:abstractNumId w:val="14"/>
    <w:lvlOverride w:ilvl="0">
      <w:startOverride w:val="1"/>
      <w:lvl w:ilvl="0">
        <w:start w:val="1"/>
        <w:numFmt w:val="decimal"/>
        <w:pStyle w:val="MEBasic1"/>
        <w:lvlText w:val="%1."/>
        <w:lvlJc w:val="left"/>
        <w:pPr>
          <w:ind w:left="680" w:hanging="680"/>
        </w:pPr>
        <w:rPr>
          <w:rFonts w:hint="default"/>
          <w:b/>
          <w:i/>
        </w:rPr>
      </w:lvl>
    </w:lvlOverride>
    <w:lvlOverride w:ilvl="1">
      <w:startOverride w:val="1"/>
      <w:lvl w:ilvl="1">
        <w:start w:val="1"/>
        <w:numFmt w:val="decimal"/>
        <w:pStyle w:val="MEBasic2"/>
        <w:lvlText w:val="%1.%2"/>
        <w:lvlJc w:val="left"/>
        <w:pPr>
          <w:ind w:left="680" w:hanging="680"/>
        </w:pPr>
        <w:rPr>
          <w:rFonts w:hint="default"/>
        </w:rPr>
      </w:lvl>
    </w:lvlOverride>
    <w:lvlOverride w:ilvl="2">
      <w:startOverride w:val="1"/>
      <w:lvl w:ilvl="2">
        <w:start w:val="1"/>
        <w:numFmt w:val="lowerLetter"/>
        <w:pStyle w:val="MEBasic3"/>
        <w:lvlText w:val="(%3)"/>
        <w:lvlJc w:val="left"/>
        <w:pPr>
          <w:ind w:left="1361" w:hanging="681"/>
        </w:pPr>
        <w:rPr>
          <w:rFonts w:hint="default"/>
          <w:b/>
          <w:i/>
        </w:rPr>
      </w:lvl>
    </w:lvlOverride>
    <w:lvlOverride w:ilvl="3">
      <w:startOverride w:val="1"/>
      <w:lvl w:ilvl="3">
        <w:start w:val="1"/>
        <w:numFmt w:val="lowerRoman"/>
        <w:pStyle w:val="MEBasic4"/>
        <w:lvlText w:val="(%4)"/>
        <w:lvlJc w:val="left"/>
        <w:pPr>
          <w:ind w:left="2041" w:hanging="680"/>
        </w:pPr>
        <w:rPr>
          <w:rFonts w:hint="default"/>
        </w:rPr>
      </w:lvl>
    </w:lvlOverride>
    <w:lvlOverride w:ilvl="4">
      <w:startOverride w:val="1"/>
      <w:lvl w:ilvl="4">
        <w:start w:val="1"/>
        <w:numFmt w:val="upperLetter"/>
        <w:pStyle w:val="MEBasic5"/>
        <w:lvlText w:val="(%5)"/>
        <w:lvlJc w:val="left"/>
        <w:pPr>
          <w:tabs>
            <w:tab w:val="num" w:pos="2041"/>
          </w:tabs>
          <w:ind w:left="2722" w:hanging="681"/>
        </w:pPr>
        <w:rPr>
          <w:rFonts w:hint="default"/>
        </w:rPr>
      </w:lvl>
    </w:lvlOverride>
    <w:lvlOverride w:ilvl="5">
      <w:startOverride w:val="1"/>
      <w:lvl w:ilvl="5">
        <w:start w:val="1"/>
        <w:numFmt w:val="none"/>
        <w:lvlText w:val=""/>
        <w:lvlJc w:val="left"/>
        <w:pPr>
          <w:ind w:left="2160" w:hanging="360"/>
        </w:pPr>
        <w:rPr>
          <w:rFonts w:hint="default"/>
        </w:rPr>
      </w:lvl>
    </w:lvlOverride>
    <w:lvlOverride w:ilvl="6">
      <w:startOverride w:val="1"/>
      <w:lvl w:ilvl="6">
        <w:start w:val="1"/>
        <w:numFmt w:val="none"/>
        <w:lvlText w:val=""/>
        <w:lvlJc w:val="left"/>
        <w:pPr>
          <w:ind w:left="2520" w:hanging="360"/>
        </w:pPr>
        <w:rPr>
          <w:rFonts w:hint="default"/>
        </w:rPr>
      </w:lvl>
    </w:lvlOverride>
    <w:lvlOverride w:ilvl="7">
      <w:startOverride w:val="1"/>
      <w:lvl w:ilvl="7">
        <w:start w:val="1"/>
        <w:numFmt w:val="none"/>
        <w:lvlText w:val=""/>
        <w:lvlJc w:val="left"/>
        <w:pPr>
          <w:ind w:left="2880" w:hanging="360"/>
        </w:pPr>
        <w:rPr>
          <w:rFonts w:hint="default"/>
        </w:rPr>
      </w:lvl>
    </w:lvlOverride>
    <w:lvlOverride w:ilvl="8">
      <w:startOverride w:val="1"/>
      <w:lvl w:ilvl="8">
        <w:start w:val="1"/>
        <w:numFmt w:val="none"/>
        <w:lvlText w:val=""/>
        <w:lvlJc w:val="left"/>
        <w:pPr>
          <w:ind w:left="3240" w:hanging="360"/>
        </w:pPr>
        <w:rPr>
          <w:rFonts w:hint="default"/>
        </w:rPr>
      </w:lvl>
    </w:lvlOverride>
  </w:num>
  <w:num w:numId="55">
    <w:abstractNumId w:val="22"/>
    <w:lvlOverride w:ilvl="0">
      <w:lvl w:ilvl="0">
        <w:numFmt w:val="decimal"/>
        <w:pStyle w:val="MELegal1"/>
        <w:lvlText w:val=""/>
        <w:lvlJc w:val="left"/>
      </w:lvl>
    </w:lvlOverride>
    <w:lvlOverride w:ilvl="1">
      <w:lvl w:ilvl="1">
        <w:numFmt w:val="decimal"/>
        <w:pStyle w:val="MELegal2"/>
        <w:lvlText w:val=""/>
        <w:lvlJc w:val="left"/>
      </w:lvl>
    </w:lvlOverride>
    <w:lvlOverride w:ilvl="2">
      <w:lvl w:ilvl="2">
        <w:start w:val="1"/>
        <w:numFmt w:val="lowerLetter"/>
        <w:pStyle w:val="MELegal3"/>
        <w:lvlText w:val="(%3)"/>
        <w:lvlJc w:val="left"/>
        <w:pPr>
          <w:ind w:left="1361" w:hanging="681"/>
        </w:pPr>
        <w:rPr>
          <w:rFonts w:hint="default"/>
          <w:b w:val="0"/>
        </w:rPr>
      </w:lvl>
    </w:lvlOverride>
  </w:num>
  <w:num w:numId="56">
    <w:abstractNumId w:val="17"/>
    <w:lvlOverride w:ilvl="0">
      <w:lvl w:ilvl="0">
        <w:numFmt w:val="decimal"/>
        <w:pStyle w:val="DefinitionL1"/>
        <w:lvlText w:val=""/>
        <w:lvlJc w:val="left"/>
      </w:lvl>
    </w:lvlOverride>
    <w:lvlOverride w:ilvl="1">
      <w:lvl w:ilvl="1">
        <w:start w:val="1"/>
        <w:numFmt w:val="lowerLetter"/>
        <w:pStyle w:val="DefinitionL2"/>
        <w:lvlText w:val="(%2)"/>
        <w:lvlJc w:val="left"/>
        <w:pPr>
          <w:ind w:left="1361" w:hanging="681"/>
        </w:pPr>
        <w:rPr>
          <w:rFonts w:hint="default"/>
        </w:rPr>
      </w:lvl>
    </w:lvlOverride>
  </w:num>
  <w:num w:numId="57">
    <w:abstractNumId w:val="19"/>
  </w:num>
  <w:num w:numId="58">
    <w:abstractNumId w:val="22"/>
    <w:lvlOverride w:ilvl="0">
      <w:lvl w:ilvl="0">
        <w:start w:val="1"/>
        <w:numFmt w:val="decimal"/>
        <w:pStyle w:val="MELegal1"/>
        <w:lvlText w:val="%1."/>
        <w:lvlJc w:val="left"/>
        <w:pPr>
          <w:ind w:left="680" w:hanging="680"/>
        </w:pPr>
        <w:rPr>
          <w:rFonts w:hint="default"/>
        </w:rPr>
      </w:lvl>
    </w:lvlOverride>
    <w:lvlOverride w:ilvl="1">
      <w:lvl w:ilvl="1">
        <w:start w:val="1"/>
        <w:numFmt w:val="decimal"/>
        <w:pStyle w:val="MELegal2"/>
        <w:lvlText w:val="%1.%2"/>
        <w:lvlJc w:val="left"/>
        <w:pPr>
          <w:ind w:left="680" w:hanging="680"/>
        </w:pPr>
        <w:rPr>
          <w:rFonts w:hint="default"/>
        </w:rPr>
      </w:lvl>
    </w:lvlOverride>
    <w:lvlOverride w:ilvl="2">
      <w:lvl w:ilvl="2">
        <w:start w:val="1"/>
        <w:numFmt w:val="lowerLetter"/>
        <w:pStyle w:val="MELegal3"/>
        <w:lvlText w:val="(%3)"/>
        <w:lvlJc w:val="left"/>
        <w:pPr>
          <w:ind w:left="1361" w:hanging="681"/>
        </w:pPr>
        <w:rPr>
          <w:rFonts w:hint="default"/>
          <w:b w:val="0"/>
        </w:rPr>
      </w:lvl>
    </w:lvlOverride>
    <w:lvlOverride w:ilvl="3">
      <w:lvl w:ilvl="3">
        <w:start w:val="1"/>
        <w:numFmt w:val="lowerRoman"/>
        <w:pStyle w:val="MELegal4"/>
        <w:lvlText w:val="(%4)"/>
        <w:lvlJc w:val="left"/>
        <w:pPr>
          <w:ind w:left="2041" w:hanging="680"/>
        </w:pPr>
        <w:rPr>
          <w:rFonts w:hint="default"/>
        </w:rPr>
      </w:lvl>
    </w:lvlOverride>
    <w:lvlOverride w:ilvl="4">
      <w:lvl w:ilvl="4">
        <w:start w:val="1"/>
        <w:numFmt w:val="upperLetter"/>
        <w:pStyle w:val="MELegal5"/>
        <w:lvlText w:val="(%5)"/>
        <w:lvlJc w:val="left"/>
        <w:pPr>
          <w:tabs>
            <w:tab w:val="num" w:pos="2041"/>
          </w:tabs>
          <w:ind w:left="2722" w:hanging="681"/>
        </w:pPr>
        <w:rPr>
          <w:rFonts w:hint="default"/>
        </w:rPr>
      </w:lvl>
    </w:lvlOverride>
    <w:lvlOverride w:ilvl="5">
      <w:lvl w:ilvl="5">
        <w:start w:val="1"/>
        <w:numFmt w:val="upperRoman"/>
        <w:pStyle w:val="MELegal6"/>
        <w:lvlText w:val="(%6)"/>
        <w:lvlJc w:val="left"/>
        <w:pPr>
          <w:tabs>
            <w:tab w:val="num" w:pos="2722"/>
          </w:tabs>
          <w:ind w:left="3402" w:hanging="68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59">
    <w:abstractNumId w:val="14"/>
  </w:num>
  <w:num w:numId="60">
    <w:abstractNumId w:val="14"/>
    <w:lvlOverride w:ilvl="0">
      <w:startOverride w:val="1"/>
      <w:lvl w:ilvl="0">
        <w:start w:val="1"/>
        <w:numFmt w:val="decimal"/>
        <w:pStyle w:val="MEBasic1"/>
        <w:lvlText w:val=""/>
        <w:lvlJc w:val="left"/>
      </w:lvl>
    </w:lvlOverride>
    <w:lvlOverride w:ilvl="1">
      <w:startOverride w:val="1"/>
      <w:lvl w:ilvl="1">
        <w:start w:val="1"/>
        <w:numFmt w:val="decimal"/>
        <w:pStyle w:val="MEBasic2"/>
        <w:lvlText w:val=""/>
        <w:lvlJc w:val="left"/>
      </w:lvl>
    </w:lvlOverride>
    <w:lvlOverride w:ilvl="2">
      <w:startOverride w:val="1"/>
      <w:lvl w:ilvl="2">
        <w:start w:val="1"/>
        <w:numFmt w:val="decimal"/>
        <w:pStyle w:val="MEBasic3"/>
        <w:lvlText w:val=""/>
        <w:lvlJc w:val="left"/>
      </w:lvl>
    </w:lvlOverride>
    <w:lvlOverride w:ilvl="3">
      <w:startOverride w:val="1"/>
      <w:lvl w:ilvl="3">
        <w:start w:val="1"/>
        <w:numFmt w:val="lowerRoman"/>
        <w:pStyle w:val="MEBasic4"/>
        <w:lvlText w:val="(%4)"/>
        <w:lvlJc w:val="left"/>
        <w:pPr>
          <w:ind w:left="2041" w:hanging="680"/>
        </w:pPr>
        <w:rPr>
          <w:rFonts w:hint="default"/>
          <w:b w:val="0"/>
        </w:rPr>
      </w:lvl>
    </w:lvlOverride>
    <w:lvlOverride w:ilvl="4">
      <w:startOverride w:val="1"/>
      <w:lvl w:ilvl="4">
        <w:start w:val="1"/>
        <w:numFmt w:val="decimal"/>
        <w:pStyle w:val="MEBasic5"/>
        <w:lvlText w:val=""/>
        <w:lvlJc w:val="left"/>
      </w:lvl>
    </w:lvlOverride>
    <w:lvlOverride w:ilvl="5">
      <w:startOverride w:val="1"/>
      <w:lvl w:ilvl="5">
        <w:start w:val="1"/>
        <w:numFmt w:val="decimal"/>
        <w:lvlText w:val=""/>
        <w:lvlJc w:val="left"/>
      </w:lvl>
    </w:lvlOverride>
  </w:num>
  <w:num w:numId="61">
    <w:abstractNumId w:val="46"/>
  </w:num>
  <w:num w:numId="62">
    <w:abstractNumId w:val="26"/>
  </w:num>
  <w:num w:numId="63">
    <w:abstractNumId w:val="17"/>
    <w:lvlOverride w:ilvl="0">
      <w:lvl w:ilvl="0">
        <w:start w:val="1"/>
        <w:numFmt w:val="none"/>
        <w:pStyle w:val="DefinitionL1"/>
        <w:suff w:val="nothing"/>
        <w:lvlText w:val=""/>
        <w:lvlJc w:val="left"/>
        <w:pPr>
          <w:ind w:left="680" w:firstLine="0"/>
        </w:pPr>
        <w:rPr>
          <w:rFonts w:hint="default"/>
        </w:rPr>
      </w:lvl>
    </w:lvlOverride>
    <w:lvlOverride w:ilvl="1">
      <w:lvl w:ilvl="1">
        <w:start w:val="1"/>
        <w:numFmt w:val="lowerLetter"/>
        <w:pStyle w:val="DefinitionL2"/>
        <w:lvlText w:val="(%2)"/>
        <w:lvlJc w:val="left"/>
        <w:pPr>
          <w:ind w:left="1361" w:hanging="681"/>
        </w:pPr>
        <w:rPr>
          <w:rFonts w:hint="default"/>
        </w:rPr>
      </w:lvl>
    </w:lvlOverride>
    <w:lvlOverride w:ilvl="2">
      <w:lvl w:ilvl="2">
        <w:start w:val="1"/>
        <w:numFmt w:val="lowerRoman"/>
        <w:pStyle w:val="DefinitionL3"/>
        <w:lvlText w:val="(%3)"/>
        <w:lvlJc w:val="left"/>
        <w:pPr>
          <w:tabs>
            <w:tab w:val="num" w:pos="1361"/>
          </w:tabs>
          <w:ind w:left="2041" w:hanging="680"/>
        </w:pPr>
        <w:rPr>
          <w:rFonts w:hint="default"/>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64">
    <w:abstractNumId w:val="22"/>
    <w:lvlOverride w:ilvl="0">
      <w:lvl w:ilvl="0">
        <w:start w:val="1"/>
        <w:numFmt w:val="decimal"/>
        <w:pStyle w:val="MELegal1"/>
        <w:lvlText w:val="%1."/>
        <w:lvlJc w:val="left"/>
        <w:pPr>
          <w:ind w:left="680" w:hanging="680"/>
        </w:pPr>
        <w:rPr>
          <w:rFonts w:hint="default"/>
        </w:rPr>
      </w:lvl>
    </w:lvlOverride>
    <w:lvlOverride w:ilvl="1">
      <w:lvl w:ilvl="1">
        <w:start w:val="1"/>
        <w:numFmt w:val="decimal"/>
        <w:pStyle w:val="MELegal2"/>
        <w:lvlText w:val="%1.%2"/>
        <w:lvlJc w:val="left"/>
        <w:pPr>
          <w:ind w:left="680" w:hanging="680"/>
        </w:pPr>
        <w:rPr>
          <w:rFonts w:hint="default"/>
        </w:rPr>
      </w:lvl>
    </w:lvlOverride>
    <w:lvlOverride w:ilvl="2">
      <w:lvl w:ilvl="2">
        <w:start w:val="1"/>
        <w:numFmt w:val="lowerLetter"/>
        <w:pStyle w:val="MELegal3"/>
        <w:lvlText w:val="(%3)"/>
        <w:lvlJc w:val="left"/>
        <w:pPr>
          <w:ind w:left="1361" w:hanging="681"/>
        </w:pPr>
        <w:rPr>
          <w:rFonts w:hint="default"/>
          <w:b w:val="0"/>
        </w:rPr>
      </w:lvl>
    </w:lvlOverride>
    <w:lvlOverride w:ilvl="3">
      <w:lvl w:ilvl="3">
        <w:start w:val="1"/>
        <w:numFmt w:val="lowerRoman"/>
        <w:pStyle w:val="MELegal4"/>
        <w:lvlText w:val="(%4)"/>
        <w:lvlJc w:val="left"/>
        <w:pPr>
          <w:ind w:left="2041" w:hanging="680"/>
        </w:pPr>
        <w:rPr>
          <w:rFonts w:hint="default"/>
        </w:rPr>
      </w:lvl>
    </w:lvlOverride>
    <w:lvlOverride w:ilvl="4">
      <w:lvl w:ilvl="4">
        <w:start w:val="1"/>
        <w:numFmt w:val="upperLetter"/>
        <w:pStyle w:val="MELegal5"/>
        <w:lvlText w:val="(%5)"/>
        <w:lvlJc w:val="left"/>
        <w:pPr>
          <w:tabs>
            <w:tab w:val="num" w:pos="2127"/>
          </w:tabs>
          <w:ind w:left="2808" w:hanging="681"/>
        </w:pPr>
        <w:rPr>
          <w:rFonts w:hint="default"/>
        </w:rPr>
      </w:lvl>
    </w:lvlOverride>
    <w:lvlOverride w:ilvl="5">
      <w:lvl w:ilvl="5">
        <w:start w:val="1"/>
        <w:numFmt w:val="upperRoman"/>
        <w:pStyle w:val="MELegal6"/>
        <w:lvlText w:val="(%6)"/>
        <w:lvlJc w:val="left"/>
        <w:pPr>
          <w:tabs>
            <w:tab w:val="num" w:pos="2722"/>
          </w:tabs>
          <w:ind w:left="3402" w:hanging="68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65">
    <w:abstractNumId w:val="17"/>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1361"/>
          </w:tabs>
          <w:ind w:left="2041" w:hanging="680"/>
        </w:pPr>
        <w:rPr>
          <w:rFonts w:hint="default"/>
        </w:rPr>
      </w:lvl>
    </w:lvlOverride>
    <w:lvlOverride w:ilvl="3">
      <w:startOverride w:val="1"/>
      <w:lvl w:ilvl="3">
        <w:start w:val="1"/>
        <w:numFmt w:val="none"/>
        <w:lvlText w:val=""/>
        <w:lvlJc w:val="left"/>
        <w:pPr>
          <w:ind w:left="1440" w:hanging="360"/>
        </w:pPr>
        <w:rPr>
          <w:rFonts w:hint="default"/>
        </w:rPr>
      </w:lvl>
    </w:lvlOverride>
    <w:lvlOverride w:ilvl="4">
      <w:startOverride w:val="1"/>
      <w:lvl w:ilvl="4">
        <w:start w:val="1"/>
        <w:numFmt w:val="none"/>
        <w:lvlText w:val=""/>
        <w:lvlJc w:val="left"/>
        <w:pPr>
          <w:ind w:left="1800" w:hanging="360"/>
        </w:pPr>
        <w:rPr>
          <w:rFonts w:hint="default"/>
        </w:rPr>
      </w:lvl>
    </w:lvlOverride>
    <w:lvlOverride w:ilvl="5">
      <w:startOverride w:val="1"/>
      <w:lvl w:ilvl="5">
        <w:start w:val="1"/>
        <w:numFmt w:val="none"/>
        <w:lvlText w:val=""/>
        <w:lvlJc w:val="left"/>
        <w:pPr>
          <w:ind w:left="2160" w:hanging="360"/>
        </w:pPr>
        <w:rPr>
          <w:rFonts w:hint="default"/>
        </w:rPr>
      </w:lvl>
    </w:lvlOverride>
    <w:lvlOverride w:ilvl="6">
      <w:startOverride w:val="1"/>
      <w:lvl w:ilvl="6">
        <w:start w:val="1"/>
        <w:numFmt w:val="none"/>
        <w:lvlText w:val=""/>
        <w:lvlJc w:val="left"/>
        <w:pPr>
          <w:ind w:left="2520" w:hanging="360"/>
        </w:pPr>
        <w:rPr>
          <w:rFonts w:hint="default"/>
        </w:rPr>
      </w:lvl>
    </w:lvlOverride>
    <w:lvlOverride w:ilvl="7">
      <w:startOverride w:val="1"/>
      <w:lvl w:ilvl="7">
        <w:start w:val="1"/>
        <w:numFmt w:val="none"/>
        <w:lvlText w:val=""/>
        <w:lvlJc w:val="left"/>
        <w:pPr>
          <w:ind w:left="2880" w:hanging="360"/>
        </w:pPr>
        <w:rPr>
          <w:rFonts w:hint="default"/>
        </w:rPr>
      </w:lvl>
    </w:lvlOverride>
    <w:lvlOverride w:ilvl="8">
      <w:startOverride w:val="1"/>
      <w:lvl w:ilvl="8">
        <w:start w:val="1"/>
        <w:numFmt w:val="none"/>
        <w:lvlText w:val=""/>
        <w:lvlJc w:val="left"/>
        <w:pPr>
          <w:ind w:left="3240" w:hanging="360"/>
        </w:pPr>
        <w:rPr>
          <w:rFonts w:hint="default"/>
        </w:rPr>
      </w:lvl>
    </w:lvlOverride>
  </w:num>
  <w:num w:numId="66">
    <w:abstractNumId w:val="22"/>
    <w:lvlOverride w:ilvl="0">
      <w:startOverride w:val="1"/>
      <w:lvl w:ilvl="0">
        <w:start w:val="1"/>
        <w:numFmt w:val="decimal"/>
        <w:pStyle w:val="MELegal1"/>
        <w:lvlText w:val="%1."/>
        <w:lvlJc w:val="left"/>
        <w:pPr>
          <w:ind w:left="680" w:hanging="680"/>
        </w:pPr>
        <w:rPr>
          <w:rFonts w:hint="default"/>
        </w:rPr>
      </w:lvl>
    </w:lvlOverride>
    <w:lvlOverride w:ilvl="1">
      <w:startOverride w:val="1"/>
      <w:lvl w:ilvl="1">
        <w:start w:val="1"/>
        <w:numFmt w:val="decimal"/>
        <w:pStyle w:val="MELegal2"/>
        <w:lvlText w:val="%1.%2"/>
        <w:lvlJc w:val="left"/>
        <w:pPr>
          <w:ind w:left="680" w:hanging="680"/>
        </w:pPr>
        <w:rPr>
          <w:rFonts w:hint="default"/>
        </w:rPr>
      </w:lvl>
    </w:lvlOverride>
    <w:lvlOverride w:ilvl="2">
      <w:startOverride w:val="1"/>
      <w:lvl w:ilvl="2">
        <w:start w:val="1"/>
        <w:numFmt w:val="lowerLetter"/>
        <w:pStyle w:val="MELegal3"/>
        <w:lvlText w:val="(%3)"/>
        <w:lvlJc w:val="left"/>
        <w:pPr>
          <w:ind w:left="1361" w:hanging="681"/>
        </w:pPr>
        <w:rPr>
          <w:rFonts w:hint="default"/>
          <w:b w:val="0"/>
        </w:rPr>
      </w:lvl>
    </w:lvlOverride>
    <w:lvlOverride w:ilvl="3">
      <w:startOverride w:val="1"/>
      <w:lvl w:ilvl="3">
        <w:start w:val="1"/>
        <w:numFmt w:val="lowerRoman"/>
        <w:pStyle w:val="MELegal4"/>
        <w:lvlText w:val="(%4)"/>
        <w:lvlJc w:val="left"/>
        <w:pPr>
          <w:ind w:left="2041" w:hanging="680"/>
        </w:pPr>
        <w:rPr>
          <w:rFonts w:hint="default"/>
        </w:rPr>
      </w:lvl>
    </w:lvlOverride>
    <w:lvlOverride w:ilvl="4">
      <w:startOverride w:val="1"/>
      <w:lvl w:ilvl="4">
        <w:start w:val="1"/>
        <w:numFmt w:val="upperLetter"/>
        <w:pStyle w:val="MELegal5"/>
        <w:lvlText w:val="(%5)"/>
        <w:lvlJc w:val="left"/>
        <w:pPr>
          <w:tabs>
            <w:tab w:val="num" w:pos="2041"/>
          </w:tabs>
          <w:ind w:left="2722" w:hanging="681"/>
        </w:pPr>
        <w:rPr>
          <w:rFonts w:hint="default"/>
        </w:rPr>
      </w:lvl>
    </w:lvlOverride>
    <w:lvlOverride w:ilvl="5">
      <w:startOverride w:val="1"/>
      <w:lvl w:ilvl="5">
        <w:start w:val="1"/>
        <w:numFmt w:val="upperRoman"/>
        <w:pStyle w:val="MELegal6"/>
        <w:lvlText w:val="(%6)"/>
        <w:lvlJc w:val="left"/>
        <w:pPr>
          <w:tabs>
            <w:tab w:val="num" w:pos="2722"/>
          </w:tabs>
          <w:ind w:left="3402" w:hanging="680"/>
        </w:pPr>
        <w:rPr>
          <w:rFonts w:hint="default"/>
        </w:rPr>
      </w:lvl>
    </w:lvlOverride>
    <w:lvlOverride w:ilvl="6">
      <w:startOverride w:val="1"/>
      <w:lvl w:ilvl="6">
        <w:start w:val="1"/>
        <w:numFmt w:val="none"/>
        <w:lvlText w:val=""/>
        <w:lvlJc w:val="left"/>
        <w:pPr>
          <w:ind w:left="0" w:firstLine="0"/>
        </w:pPr>
        <w:rPr>
          <w:rFonts w:hint="default"/>
        </w:rPr>
      </w:lvl>
    </w:lvlOverride>
    <w:lvlOverride w:ilvl="7">
      <w:startOverride w:val="1"/>
      <w:lvl w:ilvl="7">
        <w:start w:val="1"/>
        <w:numFmt w:val="none"/>
        <w:lvlText w:val=""/>
        <w:lvlJc w:val="left"/>
        <w:pPr>
          <w:ind w:left="0" w:firstLine="0"/>
        </w:pPr>
        <w:rPr>
          <w:rFonts w:hint="default"/>
        </w:rPr>
      </w:lvl>
    </w:lvlOverride>
    <w:lvlOverride w:ilvl="8">
      <w:startOverride w:val="1"/>
      <w:lvl w:ilvl="8">
        <w:start w:val="1"/>
        <w:numFmt w:val="none"/>
        <w:lvlText w:val=""/>
        <w:lvlJc w:val="left"/>
        <w:pPr>
          <w:ind w:left="0" w:firstLine="0"/>
        </w:pPr>
        <w:rPr>
          <w:rFonts w:hint="default"/>
        </w:rPr>
      </w:lvl>
    </w:lvlOverride>
  </w:num>
  <w:num w:numId="67">
    <w:abstractNumId w:val="25"/>
    <w:lvlOverride w:ilvl="0">
      <w:lvl w:ilvl="0">
        <w:start w:val="1"/>
        <w:numFmt w:val="upperLetter"/>
        <w:lvlText w:val="%1"/>
        <w:lvlJc w:val="left"/>
        <w:pPr>
          <w:ind w:left="680" w:hanging="680"/>
        </w:pPr>
        <w:rPr>
          <w:rFonts w:ascii="Arial" w:hAnsi="Arial" w:hint="default"/>
          <w:b w:val="0"/>
          <w:i w:val="0"/>
          <w:sz w:val="20"/>
        </w:rPr>
      </w:lvl>
    </w:lvlOverride>
  </w:num>
  <w:num w:numId="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2"/>
  </w:num>
  <w:num w:numId="7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2"/>
  </w:num>
  <w:num w:numId="72">
    <w:abstractNumId w:val="22"/>
  </w:num>
  <w:num w:numId="73">
    <w:abstractNumId w:val="22"/>
  </w:num>
  <w:num w:numId="74">
    <w:abstractNumId w:val="22"/>
  </w:num>
  <w:num w:numId="75">
    <w:abstractNumId w:val="1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680"/>
  <w:drawingGridHorizontalSpacing w:val="110"/>
  <w:displayHorizontalDrawingGridEvery w:val="0"/>
  <w:displayVerticalDrawingGridEvery w:val="0"/>
  <w:doNotShadeFormData/>
  <w:noPunctuationKerning/>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12D"/>
    <w:rsid w:val="0053238F"/>
    <w:rsid w:val="00D761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PersonName"/>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40" w:line="280" w:lineRule="atLeast"/>
    </w:pPr>
    <w:rPr>
      <w:rFonts w:ascii="Times New Roman" w:hAnsi="Times New Roman" w:cs="Angsana New"/>
      <w:sz w:val="22"/>
      <w:szCs w:val="22"/>
      <w:lang w:eastAsia="zh-CN" w:bidi="th-TH"/>
    </w:rPr>
  </w:style>
  <w:style w:type="paragraph" w:styleId="Heading1">
    <w:name w:val="heading 1"/>
    <w:basedOn w:val="Normal"/>
    <w:next w:val="Normal"/>
    <w:semiHidden/>
    <w:qFormat/>
    <w:pPr>
      <w:keepNext/>
      <w:numPr>
        <w:numId w:val="12"/>
      </w:numPr>
      <w:spacing w:before="240" w:after="60"/>
      <w:outlineLvl w:val="0"/>
    </w:pPr>
    <w:rPr>
      <w:rFonts w:ascii="Arial" w:hAnsi="Arial"/>
      <w:b/>
      <w:bCs/>
      <w:kern w:val="28"/>
      <w:sz w:val="28"/>
      <w:szCs w:val="28"/>
    </w:rPr>
  </w:style>
  <w:style w:type="paragraph" w:styleId="Heading2">
    <w:name w:val="heading 2"/>
    <w:basedOn w:val="Normal"/>
    <w:next w:val="Normal"/>
    <w:semiHidden/>
    <w:qFormat/>
    <w:pPr>
      <w:keepNext/>
      <w:numPr>
        <w:ilvl w:val="1"/>
        <w:numId w:val="12"/>
      </w:numPr>
      <w:spacing w:before="240" w:after="60"/>
      <w:outlineLvl w:val="1"/>
    </w:pPr>
    <w:rPr>
      <w:rFonts w:ascii="Arial" w:hAnsi="Arial"/>
      <w:b/>
      <w:bCs/>
      <w:i/>
      <w:iCs/>
    </w:rPr>
  </w:style>
  <w:style w:type="paragraph" w:styleId="Heading3">
    <w:name w:val="heading 3"/>
    <w:basedOn w:val="Normal"/>
    <w:next w:val="Normal"/>
    <w:semiHidden/>
    <w:qFormat/>
    <w:pPr>
      <w:keepNext/>
      <w:numPr>
        <w:ilvl w:val="2"/>
        <w:numId w:val="12"/>
      </w:numPr>
      <w:spacing w:before="240" w:after="60"/>
      <w:outlineLvl w:val="2"/>
    </w:pPr>
    <w:rPr>
      <w:rFonts w:ascii="Arial" w:hAnsi="Arial"/>
    </w:rPr>
  </w:style>
  <w:style w:type="paragraph" w:styleId="Heading4">
    <w:name w:val="heading 4"/>
    <w:basedOn w:val="Normal"/>
    <w:next w:val="Normal"/>
    <w:semiHidden/>
    <w:qFormat/>
    <w:pPr>
      <w:keepNext/>
      <w:numPr>
        <w:ilvl w:val="3"/>
        <w:numId w:val="12"/>
      </w:numPr>
      <w:spacing w:before="240" w:after="60"/>
      <w:outlineLvl w:val="3"/>
    </w:pPr>
    <w:rPr>
      <w:rFonts w:ascii="Arial" w:hAnsi="Arial"/>
      <w:b/>
      <w:bCs/>
    </w:rPr>
  </w:style>
  <w:style w:type="paragraph" w:styleId="Heading5">
    <w:name w:val="heading 5"/>
    <w:basedOn w:val="Normal"/>
    <w:next w:val="Normal"/>
    <w:semiHidden/>
    <w:qFormat/>
    <w:pPr>
      <w:numPr>
        <w:ilvl w:val="4"/>
        <w:numId w:val="12"/>
      </w:numPr>
      <w:spacing w:before="240" w:after="60"/>
      <w:outlineLvl w:val="4"/>
    </w:pPr>
  </w:style>
  <w:style w:type="paragraph" w:styleId="Heading6">
    <w:name w:val="heading 6"/>
    <w:basedOn w:val="Normal"/>
    <w:next w:val="Normal"/>
    <w:semiHidden/>
    <w:qFormat/>
    <w:pPr>
      <w:numPr>
        <w:ilvl w:val="5"/>
        <w:numId w:val="12"/>
      </w:numPr>
      <w:spacing w:before="240" w:after="60"/>
      <w:outlineLvl w:val="5"/>
    </w:pPr>
    <w:rPr>
      <w:i/>
      <w:iCs/>
    </w:rPr>
  </w:style>
  <w:style w:type="paragraph" w:styleId="Heading7">
    <w:name w:val="heading 7"/>
    <w:basedOn w:val="Normal"/>
    <w:next w:val="Normal"/>
    <w:semiHidden/>
    <w:qFormat/>
    <w:pPr>
      <w:numPr>
        <w:ilvl w:val="6"/>
        <w:numId w:val="12"/>
      </w:numPr>
      <w:spacing w:before="240" w:after="60"/>
      <w:outlineLvl w:val="6"/>
    </w:pPr>
    <w:rPr>
      <w:rFonts w:ascii="Arial" w:hAnsi="Arial"/>
      <w:sz w:val="20"/>
      <w:szCs w:val="20"/>
    </w:rPr>
  </w:style>
  <w:style w:type="paragraph" w:styleId="Heading8">
    <w:name w:val="heading 8"/>
    <w:basedOn w:val="Normal"/>
    <w:next w:val="Normal"/>
    <w:semiHidden/>
    <w:qFormat/>
    <w:pPr>
      <w:numPr>
        <w:ilvl w:val="7"/>
        <w:numId w:val="12"/>
      </w:numPr>
      <w:spacing w:before="240" w:after="60"/>
      <w:outlineLvl w:val="7"/>
    </w:pPr>
    <w:rPr>
      <w:rFonts w:ascii="Arial" w:hAnsi="Arial"/>
      <w:i/>
      <w:iCs/>
      <w:sz w:val="20"/>
      <w:szCs w:val="20"/>
    </w:rPr>
  </w:style>
  <w:style w:type="paragraph" w:styleId="Heading9">
    <w:name w:val="heading 9"/>
    <w:basedOn w:val="Normal"/>
    <w:next w:val="Normal"/>
    <w:semiHidden/>
    <w:qFormat/>
    <w:pPr>
      <w:numPr>
        <w:ilvl w:val="8"/>
        <w:numId w:val="12"/>
      </w:numPr>
      <w:spacing w:before="240" w:after="60"/>
      <w:outlineLvl w:val="8"/>
    </w:pPr>
    <w:rPr>
      <w:rFonts w:ascii="Arial" w:hAnsi="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spacing w:before="60" w:after="0" w:line="240" w:lineRule="auto"/>
    </w:pPr>
    <w:rPr>
      <w:rFonts w:ascii="Arial" w:hAnsi="Arial"/>
      <w:sz w:val="15"/>
      <w:szCs w:val="15"/>
    </w:rPr>
  </w:style>
  <w:style w:type="paragraph" w:customStyle="1" w:styleId="MELegal1">
    <w:name w:val="ME Legal 1"/>
    <w:basedOn w:val="Normal"/>
    <w:next w:val="Normal"/>
    <w:qFormat/>
    <w:pPr>
      <w:keepNext/>
      <w:numPr>
        <w:numId w:val="39"/>
      </w:numPr>
      <w:spacing w:before="280"/>
      <w:outlineLvl w:val="0"/>
    </w:pPr>
    <w:rPr>
      <w:rFonts w:ascii="Arial" w:hAnsi="Arial"/>
      <w:spacing w:val="-10"/>
      <w:w w:val="95"/>
      <w:sz w:val="32"/>
      <w:szCs w:val="32"/>
    </w:rPr>
  </w:style>
  <w:style w:type="paragraph" w:customStyle="1" w:styleId="MELegal2">
    <w:name w:val="ME Legal 2"/>
    <w:basedOn w:val="Normal"/>
    <w:next w:val="Normal"/>
    <w:link w:val="MELegal2Char"/>
    <w:qFormat/>
    <w:pPr>
      <w:keepNext/>
      <w:numPr>
        <w:ilvl w:val="1"/>
        <w:numId w:val="39"/>
      </w:numPr>
      <w:spacing w:before="60" w:after="60"/>
      <w:outlineLvl w:val="1"/>
    </w:pPr>
    <w:rPr>
      <w:rFonts w:ascii="Arial" w:hAnsi="Arial"/>
      <w:b/>
      <w:bCs/>
      <w:w w:val="95"/>
      <w:sz w:val="24"/>
      <w:szCs w:val="24"/>
    </w:rPr>
  </w:style>
  <w:style w:type="paragraph" w:customStyle="1" w:styleId="MELegal3">
    <w:name w:val="ME Legal 3"/>
    <w:basedOn w:val="Normal"/>
    <w:link w:val="MELegal3Char"/>
    <w:qFormat/>
    <w:pPr>
      <w:numPr>
        <w:ilvl w:val="2"/>
        <w:numId w:val="39"/>
      </w:numPr>
      <w:outlineLvl w:val="2"/>
    </w:pPr>
  </w:style>
  <w:style w:type="paragraph" w:customStyle="1" w:styleId="MELegal4">
    <w:name w:val="ME Legal 4"/>
    <w:basedOn w:val="Normal"/>
    <w:link w:val="MELegal4Char"/>
    <w:qFormat/>
    <w:pPr>
      <w:numPr>
        <w:ilvl w:val="3"/>
        <w:numId w:val="39"/>
      </w:numPr>
      <w:outlineLvl w:val="3"/>
    </w:pPr>
  </w:style>
  <w:style w:type="paragraph" w:customStyle="1" w:styleId="MELegal5">
    <w:name w:val="ME Legal 5"/>
    <w:basedOn w:val="Normal"/>
    <w:qFormat/>
    <w:pPr>
      <w:numPr>
        <w:ilvl w:val="4"/>
        <w:numId w:val="39"/>
      </w:numPr>
      <w:outlineLvl w:val="4"/>
    </w:pPr>
  </w:style>
  <w:style w:type="paragraph" w:customStyle="1" w:styleId="MELegal6">
    <w:name w:val="ME Legal 6"/>
    <w:basedOn w:val="Normal"/>
    <w:qFormat/>
    <w:pPr>
      <w:numPr>
        <w:ilvl w:val="5"/>
        <w:numId w:val="39"/>
      </w:numPr>
      <w:outlineLvl w:val="5"/>
    </w:pPr>
  </w:style>
  <w:style w:type="paragraph" w:styleId="TOC1">
    <w:name w:val="toc 1"/>
    <w:basedOn w:val="Normal"/>
    <w:uiPriority w:val="39"/>
    <w:pPr>
      <w:tabs>
        <w:tab w:val="right" w:pos="9072"/>
      </w:tabs>
      <w:spacing w:before="280" w:after="0"/>
      <w:outlineLvl w:val="0"/>
    </w:pPr>
    <w:rPr>
      <w:rFonts w:ascii="Arial" w:hAnsi="Arial"/>
      <w:b/>
      <w:bCs/>
      <w:w w:val="95"/>
      <w:sz w:val="28"/>
      <w:szCs w:val="28"/>
    </w:rPr>
  </w:style>
  <w:style w:type="paragraph" w:customStyle="1" w:styleId="ItemL1">
    <w:name w:val="Item L1"/>
    <w:basedOn w:val="Normal"/>
    <w:next w:val="Normal"/>
    <w:pPr>
      <w:numPr>
        <w:numId w:val="7"/>
      </w:numPr>
      <w:outlineLvl w:val="0"/>
    </w:pPr>
    <w:rPr>
      <w:rFonts w:ascii="Arial Bold" w:hAnsi="Arial Bold"/>
      <w:b/>
      <w:bCs/>
      <w:sz w:val="20"/>
      <w:szCs w:val="20"/>
    </w:rPr>
  </w:style>
  <w:style w:type="paragraph" w:customStyle="1" w:styleId="ItemL2">
    <w:name w:val="Item L2"/>
    <w:basedOn w:val="Normal"/>
    <w:next w:val="Normal"/>
    <w:pPr>
      <w:numPr>
        <w:ilvl w:val="1"/>
        <w:numId w:val="7"/>
      </w:numPr>
      <w:outlineLvl w:val="1"/>
    </w:pPr>
  </w:style>
  <w:style w:type="paragraph" w:styleId="Footer">
    <w:name w:val="footer"/>
    <w:basedOn w:val="Normal"/>
    <w:link w:val="FooterChar"/>
    <w:pPr>
      <w:tabs>
        <w:tab w:val="right" w:pos="9356"/>
      </w:tabs>
      <w:spacing w:after="0" w:line="240" w:lineRule="auto"/>
    </w:pPr>
    <w:rPr>
      <w:rFonts w:ascii="Arial" w:hAnsi="Arial"/>
      <w:sz w:val="14"/>
      <w:szCs w:val="14"/>
    </w:rPr>
  </w:style>
  <w:style w:type="character" w:styleId="PageNumber">
    <w:name w:val="page number"/>
    <w:basedOn w:val="DefaultParagraphFont"/>
    <w:semiHidden/>
  </w:style>
  <w:style w:type="paragraph" w:customStyle="1" w:styleId="ItemL3">
    <w:name w:val="Item L3"/>
    <w:basedOn w:val="Normal"/>
    <w:next w:val="Normal"/>
    <w:pPr>
      <w:numPr>
        <w:ilvl w:val="2"/>
        <w:numId w:val="7"/>
      </w:numPr>
      <w:outlineLvl w:val="2"/>
    </w:pPr>
  </w:style>
  <w:style w:type="paragraph" w:customStyle="1" w:styleId="ScheduleL1">
    <w:name w:val="Schedule L1"/>
    <w:basedOn w:val="Normal"/>
    <w:next w:val="Normal"/>
    <w:qFormat/>
    <w:pPr>
      <w:numPr>
        <w:numId w:val="41"/>
      </w:numPr>
      <w:pBdr>
        <w:bottom w:val="single" w:sz="4" w:space="1" w:color="auto"/>
      </w:pBdr>
      <w:spacing w:before="140" w:after="480" w:line="480" w:lineRule="exact"/>
      <w:outlineLvl w:val="0"/>
    </w:pPr>
    <w:rPr>
      <w:rFonts w:ascii="Arial" w:hAnsi="Arial"/>
      <w:spacing w:val="-10"/>
      <w:w w:val="95"/>
      <w:sz w:val="48"/>
      <w:szCs w:val="48"/>
    </w:rPr>
  </w:style>
  <w:style w:type="paragraph" w:customStyle="1" w:styleId="ScheduleL2">
    <w:name w:val="Schedule L2"/>
    <w:basedOn w:val="Normal"/>
    <w:next w:val="Normal"/>
    <w:qFormat/>
    <w:pPr>
      <w:keepNext/>
      <w:numPr>
        <w:ilvl w:val="1"/>
        <w:numId w:val="41"/>
      </w:numPr>
      <w:spacing w:before="280"/>
      <w:outlineLvl w:val="1"/>
    </w:pPr>
    <w:rPr>
      <w:rFonts w:ascii="Arial" w:hAnsi="Arial"/>
      <w:spacing w:val="-10"/>
      <w:w w:val="95"/>
      <w:sz w:val="32"/>
      <w:szCs w:val="32"/>
    </w:rPr>
  </w:style>
  <w:style w:type="paragraph" w:customStyle="1" w:styleId="ScheduleL3">
    <w:name w:val="Schedule L3"/>
    <w:basedOn w:val="Normal"/>
    <w:next w:val="Normal"/>
    <w:qFormat/>
    <w:pPr>
      <w:keepNext/>
      <w:numPr>
        <w:ilvl w:val="2"/>
        <w:numId w:val="41"/>
      </w:numPr>
      <w:spacing w:before="60" w:after="60"/>
      <w:outlineLvl w:val="2"/>
    </w:pPr>
    <w:rPr>
      <w:rFonts w:ascii="Arial" w:hAnsi="Arial"/>
      <w:b/>
      <w:bCs/>
      <w:w w:val="95"/>
      <w:sz w:val="24"/>
      <w:szCs w:val="24"/>
    </w:rPr>
  </w:style>
  <w:style w:type="paragraph" w:customStyle="1" w:styleId="ScheduleL4">
    <w:name w:val="Schedule L4"/>
    <w:basedOn w:val="Normal"/>
    <w:qFormat/>
    <w:pPr>
      <w:numPr>
        <w:ilvl w:val="3"/>
        <w:numId w:val="41"/>
      </w:numPr>
      <w:outlineLvl w:val="3"/>
    </w:pPr>
  </w:style>
  <w:style w:type="paragraph" w:customStyle="1" w:styleId="ScheduleL5">
    <w:name w:val="Schedule L5"/>
    <w:basedOn w:val="Normal"/>
    <w:qFormat/>
    <w:pPr>
      <w:numPr>
        <w:ilvl w:val="4"/>
        <w:numId w:val="41"/>
      </w:numPr>
      <w:outlineLvl w:val="4"/>
    </w:pPr>
  </w:style>
  <w:style w:type="paragraph" w:customStyle="1" w:styleId="ScheduleL6">
    <w:name w:val="Schedule L6"/>
    <w:basedOn w:val="Normal"/>
    <w:qFormat/>
    <w:pPr>
      <w:numPr>
        <w:ilvl w:val="5"/>
        <w:numId w:val="41"/>
      </w:numPr>
      <w:outlineLvl w:val="5"/>
    </w:pPr>
  </w:style>
  <w:style w:type="paragraph" w:customStyle="1" w:styleId="MESubheading">
    <w:name w:val="ME Sub heading"/>
    <w:basedOn w:val="Normal"/>
    <w:next w:val="Normal"/>
    <w:qFormat/>
    <w:pPr>
      <w:spacing w:before="200" w:after="200" w:line="400" w:lineRule="exact"/>
    </w:pPr>
    <w:rPr>
      <w:rFonts w:ascii="Arial" w:hAnsi="Arial"/>
      <w:spacing w:val="-10"/>
      <w:w w:val="95"/>
      <w:sz w:val="40"/>
      <w:szCs w:val="40"/>
    </w:rPr>
  </w:style>
  <w:style w:type="paragraph" w:customStyle="1" w:styleId="ContentsDetails">
    <w:name w:val="ContentsDetails"/>
    <w:basedOn w:val="Normal"/>
    <w:next w:val="ContentsTitle"/>
    <w:qFormat/>
    <w:pPr>
      <w:spacing w:after="480" w:line="480" w:lineRule="exact"/>
    </w:pPr>
    <w:rPr>
      <w:rFonts w:ascii="Arial" w:hAnsi="Arial"/>
      <w:spacing w:val="-10"/>
      <w:w w:val="95"/>
      <w:sz w:val="36"/>
      <w:szCs w:val="36"/>
    </w:rPr>
  </w:style>
  <w:style w:type="paragraph" w:customStyle="1" w:styleId="ContentsTitle">
    <w:name w:val="ContentsTitle"/>
    <w:basedOn w:val="Normal"/>
    <w:qFormat/>
    <w:pPr>
      <w:spacing w:after="0" w:line="480" w:lineRule="exact"/>
    </w:pPr>
    <w:rPr>
      <w:rFonts w:ascii="Arial" w:hAnsi="Arial"/>
      <w:spacing w:val="-10"/>
      <w:w w:val="95"/>
      <w:sz w:val="48"/>
      <w:szCs w:val="48"/>
    </w:rPr>
  </w:style>
  <w:style w:type="paragraph" w:customStyle="1" w:styleId="CoverPageDetails">
    <w:name w:val="CoverPageDetails"/>
    <w:basedOn w:val="Normal"/>
    <w:uiPriority w:val="5"/>
    <w:qFormat/>
    <w:pPr>
      <w:spacing w:after="240" w:line="480" w:lineRule="exact"/>
    </w:pPr>
    <w:rPr>
      <w:rFonts w:ascii="Arial" w:hAnsi="Arial"/>
      <w:spacing w:val="-10"/>
      <w:w w:val="95"/>
      <w:sz w:val="40"/>
      <w:szCs w:val="40"/>
    </w:rPr>
  </w:style>
  <w:style w:type="paragraph" w:customStyle="1" w:styleId="CoverPageNames">
    <w:name w:val="CoverPageNames"/>
    <w:basedOn w:val="Normal"/>
    <w:uiPriority w:val="5"/>
    <w:qFormat/>
    <w:pPr>
      <w:spacing w:after="80" w:line="320" w:lineRule="exact"/>
    </w:pPr>
    <w:rPr>
      <w:rFonts w:ascii="Arial" w:hAnsi="Arial"/>
      <w:sz w:val="24"/>
      <w:szCs w:val="24"/>
    </w:rPr>
  </w:style>
  <w:style w:type="paragraph" w:customStyle="1" w:styleId="CoverPageTitle">
    <w:name w:val="CoverPageTitle"/>
    <w:basedOn w:val="Normal"/>
    <w:next w:val="Normal"/>
    <w:qFormat/>
    <w:pPr>
      <w:spacing w:after="480" w:line="720" w:lineRule="exact"/>
    </w:pPr>
    <w:rPr>
      <w:rFonts w:ascii="Arial" w:hAnsi="Arial"/>
      <w:spacing w:val="-20"/>
      <w:w w:val="95"/>
      <w:sz w:val="72"/>
      <w:szCs w:val="72"/>
    </w:rPr>
  </w:style>
  <w:style w:type="paragraph" w:customStyle="1" w:styleId="DraftText">
    <w:name w:val="DraftText"/>
    <w:basedOn w:val="Normal"/>
    <w:pPr>
      <w:spacing w:after="0"/>
    </w:pPr>
    <w:rPr>
      <w:rFonts w:ascii="Arial" w:hAnsi="Arial"/>
      <w:sz w:val="20"/>
      <w:szCs w:val="20"/>
    </w:rPr>
  </w:style>
  <w:style w:type="paragraph" w:customStyle="1" w:styleId="MEChapterheading">
    <w:name w:val="ME Chapter heading"/>
    <w:basedOn w:val="Normal"/>
    <w:next w:val="Normal"/>
    <w:qFormat/>
    <w:pPr>
      <w:pBdr>
        <w:bottom w:val="single" w:sz="4" w:space="1" w:color="auto"/>
      </w:pBdr>
      <w:spacing w:before="140" w:after="480" w:line="480" w:lineRule="exact"/>
      <w:outlineLvl w:val="0"/>
    </w:pPr>
    <w:rPr>
      <w:rFonts w:ascii="Arial" w:hAnsi="Arial"/>
      <w:spacing w:val="-10"/>
      <w:w w:val="95"/>
      <w:sz w:val="48"/>
      <w:szCs w:val="48"/>
    </w:rPr>
  </w:style>
  <w:style w:type="paragraph" w:customStyle="1" w:styleId="PartiesDetails">
    <w:name w:val="PartiesDetails"/>
    <w:basedOn w:val="Normal"/>
    <w:next w:val="Normal"/>
    <w:qFormat/>
    <w:pPr>
      <w:spacing w:after="0"/>
    </w:pPr>
  </w:style>
  <w:style w:type="paragraph" w:styleId="TOC2">
    <w:name w:val="toc 2"/>
    <w:basedOn w:val="Normal"/>
    <w:next w:val="Normal"/>
    <w:uiPriority w:val="39"/>
    <w:pPr>
      <w:tabs>
        <w:tab w:val="right" w:pos="9072"/>
      </w:tabs>
      <w:spacing w:before="140" w:after="60"/>
      <w:ind w:left="680" w:hanging="680"/>
      <w:outlineLvl w:val="1"/>
    </w:pPr>
    <w:rPr>
      <w:rFonts w:ascii="Arial" w:hAnsi="Arial"/>
      <w:b/>
      <w:bCs/>
      <w:w w:val="95"/>
      <w:sz w:val="24"/>
      <w:szCs w:val="24"/>
    </w:rPr>
  </w:style>
  <w:style w:type="paragraph" w:styleId="TOC3">
    <w:name w:val="toc 3"/>
    <w:basedOn w:val="Normal"/>
    <w:next w:val="Normal"/>
    <w:uiPriority w:val="39"/>
    <w:pPr>
      <w:tabs>
        <w:tab w:val="right" w:pos="9072"/>
      </w:tabs>
      <w:spacing w:after="0"/>
      <w:ind w:left="680" w:hanging="680"/>
      <w:outlineLvl w:val="2"/>
    </w:pPr>
    <w:rPr>
      <w:rFonts w:ascii="Arial" w:hAnsi="Arial"/>
      <w:w w:val="95"/>
    </w:rPr>
  </w:style>
  <w:style w:type="paragraph" w:customStyle="1" w:styleId="Bullet">
    <w:name w:val="Bullet"/>
    <w:basedOn w:val="Normal"/>
    <w:next w:val="Normal"/>
    <w:qFormat/>
    <w:pPr>
      <w:numPr>
        <w:numId w:val="30"/>
      </w:numPr>
    </w:pPr>
  </w:style>
  <w:style w:type="paragraph" w:customStyle="1" w:styleId="MEBasic1">
    <w:name w:val="ME Basic 1"/>
    <w:basedOn w:val="Normal"/>
    <w:qFormat/>
    <w:pPr>
      <w:numPr>
        <w:numId w:val="38"/>
      </w:numPr>
      <w:outlineLvl w:val="0"/>
    </w:pPr>
  </w:style>
  <w:style w:type="paragraph" w:customStyle="1" w:styleId="MEBasic2">
    <w:name w:val="ME Basic 2"/>
    <w:basedOn w:val="Normal"/>
    <w:qFormat/>
    <w:pPr>
      <w:numPr>
        <w:ilvl w:val="1"/>
        <w:numId w:val="38"/>
      </w:numPr>
      <w:outlineLvl w:val="1"/>
    </w:pPr>
  </w:style>
  <w:style w:type="paragraph" w:customStyle="1" w:styleId="MEBasic3">
    <w:name w:val="ME Basic 3"/>
    <w:basedOn w:val="Normal"/>
    <w:qFormat/>
    <w:pPr>
      <w:numPr>
        <w:ilvl w:val="2"/>
        <w:numId w:val="38"/>
      </w:numPr>
      <w:outlineLvl w:val="2"/>
    </w:pPr>
  </w:style>
  <w:style w:type="paragraph" w:customStyle="1" w:styleId="MEBasic4">
    <w:name w:val="ME Basic 4"/>
    <w:basedOn w:val="Normal"/>
    <w:qFormat/>
    <w:pPr>
      <w:numPr>
        <w:ilvl w:val="3"/>
        <w:numId w:val="38"/>
      </w:numPr>
      <w:outlineLvl w:val="3"/>
    </w:pPr>
  </w:style>
  <w:style w:type="paragraph" w:customStyle="1" w:styleId="MEBasic5">
    <w:name w:val="ME Basic 5"/>
    <w:basedOn w:val="Normal"/>
    <w:qFormat/>
    <w:pPr>
      <w:numPr>
        <w:ilvl w:val="4"/>
        <w:numId w:val="38"/>
      </w:numPr>
      <w:outlineLvl w:val="4"/>
    </w:pPr>
  </w:style>
  <w:style w:type="paragraph" w:customStyle="1" w:styleId="WarrantyL1">
    <w:name w:val="WarrantyL1"/>
    <w:basedOn w:val="Normal"/>
    <w:next w:val="Normal"/>
    <w:qFormat/>
    <w:pPr>
      <w:keepNext/>
      <w:numPr>
        <w:numId w:val="32"/>
      </w:numPr>
      <w:spacing w:before="280"/>
      <w:outlineLvl w:val="0"/>
    </w:pPr>
    <w:rPr>
      <w:rFonts w:ascii="Arial" w:hAnsi="Arial"/>
      <w:spacing w:val="-10"/>
      <w:w w:val="95"/>
      <w:sz w:val="32"/>
      <w:szCs w:val="32"/>
    </w:rPr>
  </w:style>
  <w:style w:type="paragraph" w:customStyle="1" w:styleId="zMELogo">
    <w:name w:val="zMELogo"/>
    <w:basedOn w:val="Normal"/>
    <w:next w:val="Normal"/>
    <w:semiHidden/>
    <w:pPr>
      <w:spacing w:after="0" w:line="240" w:lineRule="auto"/>
    </w:pPr>
    <w:rPr>
      <w:w w:val="97"/>
      <w:sz w:val="62"/>
      <w:szCs w:val="62"/>
    </w:rPr>
  </w:style>
  <w:style w:type="paragraph" w:customStyle="1" w:styleId="WarrantyL2">
    <w:name w:val="WarrantyL2"/>
    <w:basedOn w:val="Normal"/>
    <w:qFormat/>
    <w:pPr>
      <w:numPr>
        <w:ilvl w:val="1"/>
        <w:numId w:val="32"/>
      </w:numPr>
      <w:outlineLvl w:val="1"/>
    </w:pPr>
  </w:style>
  <w:style w:type="paragraph" w:customStyle="1" w:styleId="WarrantyL3">
    <w:name w:val="WarrantyL3"/>
    <w:basedOn w:val="Normal"/>
    <w:qFormat/>
    <w:pPr>
      <w:numPr>
        <w:ilvl w:val="2"/>
        <w:numId w:val="32"/>
      </w:numPr>
      <w:outlineLvl w:val="2"/>
    </w:pPr>
  </w:style>
  <w:style w:type="paragraph" w:customStyle="1" w:styleId="WarrantyL4">
    <w:name w:val="WarrantyL4"/>
    <w:basedOn w:val="Normal"/>
    <w:qFormat/>
    <w:pPr>
      <w:numPr>
        <w:ilvl w:val="3"/>
        <w:numId w:val="32"/>
      </w:numPr>
      <w:outlineLvl w:val="3"/>
    </w:pPr>
  </w:style>
  <w:style w:type="paragraph" w:customStyle="1" w:styleId="WarrantyL5">
    <w:name w:val="WarrantyL5"/>
    <w:basedOn w:val="Normal"/>
    <w:qFormat/>
    <w:pPr>
      <w:numPr>
        <w:ilvl w:val="4"/>
        <w:numId w:val="32"/>
      </w:numPr>
      <w:outlineLvl w:val="4"/>
    </w:pPr>
  </w:style>
  <w:style w:type="paragraph" w:customStyle="1" w:styleId="Level1">
    <w:name w:val="Level 1"/>
    <w:basedOn w:val="Normal"/>
    <w:qFormat/>
    <w:pPr>
      <w:numPr>
        <w:numId w:val="43"/>
      </w:numPr>
      <w:outlineLvl w:val="0"/>
    </w:pPr>
  </w:style>
  <w:style w:type="paragraph" w:customStyle="1" w:styleId="Level2">
    <w:name w:val="Level 2"/>
    <w:basedOn w:val="Normal"/>
    <w:qFormat/>
    <w:pPr>
      <w:numPr>
        <w:ilvl w:val="1"/>
        <w:numId w:val="43"/>
      </w:numPr>
      <w:outlineLvl w:val="1"/>
    </w:pPr>
  </w:style>
  <w:style w:type="paragraph" w:customStyle="1" w:styleId="ItemL4">
    <w:name w:val="Item L4"/>
    <w:basedOn w:val="Normal"/>
    <w:next w:val="Normal"/>
    <w:pPr>
      <w:numPr>
        <w:ilvl w:val="3"/>
        <w:numId w:val="7"/>
      </w:numPr>
      <w:outlineLvl w:val="3"/>
    </w:pPr>
  </w:style>
  <w:style w:type="paragraph" w:customStyle="1" w:styleId="DefinitionL1">
    <w:name w:val="Definition L1"/>
    <w:basedOn w:val="Normal"/>
    <w:link w:val="DefinitionL1Char"/>
    <w:uiPriority w:val="3"/>
    <w:qFormat/>
    <w:pPr>
      <w:numPr>
        <w:numId w:val="35"/>
      </w:numPr>
      <w:outlineLvl w:val="0"/>
    </w:pPr>
  </w:style>
  <w:style w:type="paragraph" w:customStyle="1" w:styleId="DefinitionL2">
    <w:name w:val="Definition L2"/>
    <w:basedOn w:val="Normal"/>
    <w:link w:val="DefinitionL2Char"/>
    <w:uiPriority w:val="3"/>
    <w:qFormat/>
    <w:pPr>
      <w:numPr>
        <w:ilvl w:val="1"/>
        <w:numId w:val="35"/>
      </w:numPr>
      <w:outlineLvl w:val="1"/>
    </w:pPr>
  </w:style>
  <w:style w:type="paragraph" w:customStyle="1" w:styleId="DefinitionL3">
    <w:name w:val="Definition L3"/>
    <w:basedOn w:val="Normal"/>
    <w:uiPriority w:val="3"/>
    <w:qFormat/>
    <w:pPr>
      <w:numPr>
        <w:ilvl w:val="2"/>
        <w:numId w:val="35"/>
      </w:numPr>
      <w:outlineLvl w:val="2"/>
    </w:pPr>
  </w:style>
  <w:style w:type="paragraph" w:customStyle="1" w:styleId="PartL1">
    <w:name w:val="Part L1"/>
    <w:basedOn w:val="Normal"/>
    <w:next w:val="Normal"/>
    <w:qFormat/>
    <w:pPr>
      <w:numPr>
        <w:numId w:val="9"/>
      </w:numPr>
      <w:spacing w:before="200" w:after="200" w:line="400" w:lineRule="exact"/>
      <w:outlineLvl w:val="0"/>
    </w:pPr>
    <w:rPr>
      <w:rFonts w:ascii="Arial" w:hAnsi="Arial"/>
      <w:spacing w:val="-10"/>
      <w:w w:val="95"/>
      <w:sz w:val="40"/>
      <w:szCs w:val="40"/>
    </w:rPr>
  </w:style>
  <w:style w:type="paragraph" w:styleId="EndnoteText">
    <w:name w:val="endnote text"/>
    <w:basedOn w:val="Normal"/>
    <w:semiHidden/>
    <w:pPr>
      <w:spacing w:after="0" w:line="240" w:lineRule="auto"/>
    </w:pPr>
    <w:rPr>
      <w:sz w:val="20"/>
      <w:szCs w:val="20"/>
    </w:rPr>
  </w:style>
  <w:style w:type="paragraph" w:customStyle="1" w:styleId="Level3">
    <w:name w:val="Level 3"/>
    <w:basedOn w:val="Normal"/>
    <w:qFormat/>
    <w:pPr>
      <w:numPr>
        <w:ilvl w:val="2"/>
        <w:numId w:val="43"/>
      </w:numPr>
      <w:outlineLvl w:val="2"/>
    </w:pPr>
  </w:style>
  <w:style w:type="paragraph" w:styleId="FootnoteText">
    <w:name w:val="footnote text"/>
    <w:basedOn w:val="Normal"/>
    <w:semiHidden/>
    <w:pPr>
      <w:spacing w:after="0" w:line="240" w:lineRule="auto"/>
    </w:pPr>
    <w:rPr>
      <w:sz w:val="20"/>
      <w:szCs w:val="20"/>
    </w:rPr>
  </w:style>
  <w:style w:type="numbering" w:styleId="111111">
    <w:name w:val="Outline List 2"/>
    <w:basedOn w:val="NoList"/>
    <w:semiHidden/>
    <w:pPr>
      <w:numPr>
        <w:numId w:val="10"/>
      </w:numPr>
    </w:pPr>
  </w:style>
  <w:style w:type="numbering" w:styleId="1ai">
    <w:name w:val="Outline List 1"/>
    <w:basedOn w:val="NoList"/>
    <w:semiHidden/>
    <w:pPr>
      <w:numPr>
        <w:numId w:val="11"/>
      </w:numPr>
    </w:pPr>
  </w:style>
  <w:style w:type="numbering" w:styleId="ArticleSection">
    <w:name w:val="Outline List 3"/>
    <w:basedOn w:val="NoList"/>
    <w:semiHidden/>
    <w:pPr>
      <w:numPr>
        <w:numId w:val="12"/>
      </w:numPr>
    </w:pPr>
  </w:style>
  <w:style w:type="paragraph" w:styleId="BalloonText">
    <w:name w:val="Balloon Text"/>
    <w:basedOn w:val="Normal"/>
    <w:semiHidden/>
    <w:rPr>
      <w:rFonts w:ascii="Tahoma" w:hAnsi="Tahoma" w:cs="Tahoma"/>
      <w:sz w:val="16"/>
      <w:szCs w:val="16"/>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aption">
    <w:name w:val="caption"/>
    <w:basedOn w:val="Normal"/>
    <w:next w:val="Normal"/>
    <w:semiHidden/>
    <w:qFormat/>
    <w:rPr>
      <w:b/>
      <w:bCs/>
      <w:sz w:val="20"/>
      <w:szCs w:val="20"/>
    </w:rPr>
  </w:style>
  <w:style w:type="paragraph" w:styleId="Closing">
    <w:name w:val="Closing"/>
    <w:basedOn w:val="Normal"/>
    <w:semiHidden/>
    <w:pPr>
      <w:ind w:left="4252"/>
    </w:p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emiHidden/>
  </w:style>
  <w:style w:type="paragraph" w:styleId="DocumentMap">
    <w:name w:val="Document Map"/>
    <w:basedOn w:val="Normal"/>
    <w:semiHidden/>
    <w:pPr>
      <w:shd w:val="clear" w:color="auto" w:fill="000080"/>
    </w:pPr>
    <w:rPr>
      <w:rFonts w:ascii="Tahoma" w:hAnsi="Tahoma" w:cs="Tahoma"/>
      <w:sz w:val="20"/>
      <w:szCs w:val="20"/>
    </w:rPr>
  </w:style>
  <w:style w:type="paragraph" w:styleId="E-mailSignature">
    <w:name w:val="E-mail Signature"/>
    <w:basedOn w:val="Normal"/>
    <w:semiHidden/>
  </w:style>
  <w:style w:type="character" w:styleId="Emphasis">
    <w:name w:val="Emphasis"/>
    <w:basedOn w:val="DefaultParagraphFont"/>
    <w:semiHidden/>
    <w:qFormat/>
    <w:rPr>
      <w:i/>
      <w:iCs/>
    </w:rPr>
  </w:style>
  <w:style w:type="character" w:styleId="EndnoteReference">
    <w:name w:val="endnote reference"/>
    <w:basedOn w:val="DefaultParagraphFont"/>
    <w:semiHidden/>
    <w:rPr>
      <w:vertAlign w:val="superscript"/>
    </w:r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4"/>
      <w:szCs w:val="24"/>
    </w:rPr>
  </w:style>
  <w:style w:type="paragraph" w:styleId="EnvelopeReturn">
    <w:name w:val="envelope return"/>
    <w:basedOn w:val="Normal"/>
    <w:semiHidden/>
    <w:rPr>
      <w:rFonts w:ascii="Arial" w:hAnsi="Arial"/>
      <w:sz w:val="20"/>
      <w:szCs w:val="20"/>
    </w:rPr>
  </w:style>
  <w:style w:type="character" w:styleId="FollowedHyperlink">
    <w:name w:val="FollowedHyperlink"/>
    <w:basedOn w:val="DefaultParagraphFont"/>
    <w:semiHidden/>
    <w:rPr>
      <w:color w:val="800080"/>
      <w:u w:val="single"/>
    </w:rPr>
  </w:style>
  <w:style w:type="character" w:styleId="FootnoteReference">
    <w:name w:val="footnote reference"/>
    <w:basedOn w:val="DefaultParagraphFont"/>
    <w:semiHidden/>
    <w:rPr>
      <w:vertAlign w:val="superscript"/>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basedOn w:val="DefaultParagraphFont"/>
    <w:semiHidden/>
    <w:rPr>
      <w:i/>
      <w:iCs/>
    </w:rPr>
  </w:style>
  <w:style w:type="character" w:styleId="HTMLCode">
    <w:name w:val="HTML Code"/>
    <w:basedOn w:val="DefaultParagraphFont"/>
    <w:semiHidden/>
    <w:rPr>
      <w:rFonts w:ascii="Courier New" w:hAnsi="Courier New"/>
      <w:sz w:val="20"/>
      <w:szCs w:val="20"/>
    </w:rPr>
  </w:style>
  <w:style w:type="character" w:styleId="HTMLDefinition">
    <w:name w:val="HTML Definition"/>
    <w:basedOn w:val="DefaultParagraphFont"/>
    <w:semiHidden/>
    <w:rPr>
      <w:i/>
      <w:iCs/>
    </w:rPr>
  </w:style>
  <w:style w:type="character" w:styleId="HTMLKeyboard">
    <w:name w:val="HTML Keyboard"/>
    <w:basedOn w:val="DefaultParagraphFont"/>
    <w:semiHidden/>
    <w:rPr>
      <w:rFonts w:ascii="Courier New" w:hAnsi="Courier New"/>
      <w:sz w:val="20"/>
      <w:szCs w:val="20"/>
    </w:rPr>
  </w:style>
  <w:style w:type="paragraph" w:styleId="HTMLPreformatted">
    <w:name w:val="HTML Preformatted"/>
    <w:basedOn w:val="Normal"/>
    <w:semiHidden/>
    <w:rPr>
      <w:rFonts w:ascii="Courier New" w:hAnsi="Courier New"/>
      <w:sz w:val="20"/>
      <w:szCs w:val="20"/>
    </w:rPr>
  </w:style>
  <w:style w:type="character" w:styleId="HTMLSample">
    <w:name w:val="HTML Sample"/>
    <w:basedOn w:val="DefaultParagraphFont"/>
    <w:semiHidden/>
    <w:rPr>
      <w:rFonts w:ascii="Courier New" w:hAnsi="Courier New"/>
    </w:rPr>
  </w:style>
  <w:style w:type="character" w:styleId="HTMLTypewriter">
    <w:name w:val="HTML Typewriter"/>
    <w:basedOn w:val="DefaultParagraphFont"/>
    <w:semiHidden/>
    <w:rPr>
      <w:rFonts w:ascii="Courier New" w:hAnsi="Courier New"/>
      <w:sz w:val="20"/>
      <w:szCs w:val="20"/>
    </w:rPr>
  </w:style>
  <w:style w:type="character" w:styleId="HTMLVariable">
    <w:name w:val="HTML Variable"/>
    <w:basedOn w:val="DefaultParagraphFont"/>
    <w:semiHidden/>
    <w:rPr>
      <w:i/>
      <w:iCs/>
    </w:rPr>
  </w:style>
  <w:style w:type="character" w:styleId="Hyperlink">
    <w:name w:val="Hyperlink"/>
    <w:basedOn w:val="DefaultParagraphFont"/>
    <w:semiHidden/>
    <w:rPr>
      <w:color w:val="0000FF"/>
      <w:u w:val="single"/>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rPr>
      <w:rFonts w:ascii="Arial" w:hAnsi="Arial"/>
      <w:b/>
      <w:bCs/>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1"/>
      </w:numPr>
    </w:pPr>
  </w:style>
  <w:style w:type="paragraph" w:styleId="ListBullet2">
    <w:name w:val="List Bullet 2"/>
    <w:basedOn w:val="Normal"/>
    <w:semiHidden/>
    <w:pPr>
      <w:numPr>
        <w:numId w:val="13"/>
      </w:numPr>
    </w:pPr>
  </w:style>
  <w:style w:type="paragraph" w:styleId="ListBullet3">
    <w:name w:val="List Bullet 3"/>
    <w:basedOn w:val="Normal"/>
    <w:semiHidden/>
    <w:pPr>
      <w:numPr>
        <w:numId w:val="14"/>
      </w:numPr>
    </w:pPr>
  </w:style>
  <w:style w:type="paragraph" w:styleId="ListBullet4">
    <w:name w:val="List Bullet 4"/>
    <w:basedOn w:val="Normal"/>
    <w:semiHidden/>
    <w:pPr>
      <w:numPr>
        <w:numId w:val="15"/>
      </w:numPr>
    </w:pPr>
  </w:style>
  <w:style w:type="paragraph" w:styleId="ListBullet5">
    <w:name w:val="List Bullet 5"/>
    <w:basedOn w:val="Normal"/>
    <w:semiHidden/>
    <w:pPr>
      <w:numPr>
        <w:numId w:val="1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17"/>
      </w:numPr>
    </w:pPr>
  </w:style>
  <w:style w:type="paragraph" w:styleId="ListNumber2">
    <w:name w:val="List Number 2"/>
    <w:basedOn w:val="Normal"/>
    <w:semiHidden/>
    <w:pPr>
      <w:numPr>
        <w:numId w:val="18"/>
      </w:numPr>
    </w:pPr>
  </w:style>
  <w:style w:type="paragraph" w:styleId="ListNumber3">
    <w:name w:val="List Number 3"/>
    <w:basedOn w:val="Normal"/>
    <w:semiHidden/>
    <w:pPr>
      <w:numPr>
        <w:numId w:val="19"/>
      </w:numPr>
    </w:pPr>
  </w:style>
  <w:style w:type="paragraph" w:styleId="ListNumber4">
    <w:name w:val="List Number 4"/>
    <w:basedOn w:val="Normal"/>
    <w:semiHidden/>
    <w:pPr>
      <w:numPr>
        <w:numId w:val="20"/>
      </w:numPr>
    </w:pPr>
  </w:style>
  <w:style w:type="paragraph" w:styleId="ListNumber5">
    <w:name w:val="List Number 5"/>
    <w:basedOn w:val="Normal"/>
    <w:semiHidden/>
    <w:pPr>
      <w:numPr>
        <w:numId w:val="2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140" w:line="280" w:lineRule="atLeast"/>
    </w:pPr>
    <w:rPr>
      <w:rFonts w:ascii="Courier New" w:hAnsi="Courier New" w:cs="Angsana New"/>
      <w:lang w:eastAsia="zh-CN" w:bidi="th-TH"/>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paragraph" w:styleId="NormalWeb">
    <w:name w:val="Normal (Web)"/>
    <w:basedOn w:val="Normal"/>
    <w:semiHidden/>
    <w:rPr>
      <w:sz w:val="24"/>
      <w:szCs w:val="24"/>
    </w:rPr>
  </w:style>
  <w:style w:type="paragraph" w:styleId="NormalIndent">
    <w:name w:val="Normal Indent"/>
    <w:basedOn w:val="Normal"/>
    <w:semiHidden/>
    <w:pPr>
      <w:ind w:left="680"/>
    </w:pPr>
  </w:style>
  <w:style w:type="paragraph" w:styleId="NoteHeading">
    <w:name w:val="Note Heading"/>
    <w:basedOn w:val="Normal"/>
    <w:next w:val="Normal"/>
    <w:semiHidden/>
  </w:style>
  <w:style w:type="paragraph" w:styleId="PlainText">
    <w:name w:val="Plain Text"/>
    <w:basedOn w:val="Normal"/>
    <w:semiHidden/>
    <w:rPr>
      <w:rFonts w:ascii="Courier New" w:hAnsi="Courier New"/>
      <w:sz w:val="20"/>
      <w:szCs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basedOn w:val="DefaultParagraphFont"/>
    <w:semiHidden/>
    <w:qFormat/>
    <w:rPr>
      <w:b/>
      <w:bCs/>
    </w:rPr>
  </w:style>
  <w:style w:type="paragraph" w:styleId="Subtitle">
    <w:name w:val="Subtitle"/>
    <w:basedOn w:val="Normal"/>
    <w:semiHidden/>
    <w:qFormat/>
    <w:pPr>
      <w:spacing w:after="60"/>
      <w:jc w:val="center"/>
      <w:outlineLvl w:val="1"/>
    </w:pPr>
    <w:rPr>
      <w:rFonts w:ascii="Arial" w:hAnsi="Arial"/>
      <w:sz w:val="24"/>
      <w:szCs w:val="24"/>
    </w:rPr>
  </w:style>
  <w:style w:type="table" w:styleId="Table3Deffects1">
    <w:name w:val="Table 3D effects 1"/>
    <w:basedOn w:val="TableNormal"/>
    <w:semiHidden/>
    <w:pPr>
      <w:spacing w:after="140" w:line="280" w:lineRule="atLeast"/>
    </w:pPr>
    <w:rPr>
      <w:rFonts w:ascii="Times New (W1)" w:hAnsi="Times New (W1)"/>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after="140" w:line="280" w:lineRule="atLeast"/>
    </w:pPr>
    <w:rPr>
      <w:rFonts w:ascii="Times New (W1)" w:hAnsi="Times New (W1)"/>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after="140" w:line="280" w:lineRule="atLeast"/>
    </w:pPr>
    <w:rPr>
      <w:rFonts w:ascii="Times New (W1)" w:hAnsi="Times New (W1)"/>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after="140" w:line="280" w:lineRule="atLeast"/>
    </w:pPr>
    <w:rPr>
      <w:rFonts w:ascii="Times New (W1)" w:hAnsi="Times New (W1)"/>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after="140" w:line="280" w:lineRule="atLeast"/>
    </w:pPr>
    <w:rPr>
      <w:rFonts w:ascii="Times New (W1)" w:hAnsi="Times New (W1)"/>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after="140" w:line="280" w:lineRule="atLeast"/>
    </w:pPr>
    <w:rPr>
      <w:rFonts w:ascii="Times New (W1)" w:hAnsi="Times New (W1)"/>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after="140" w:line="280" w:lineRule="atLeast"/>
    </w:pPr>
    <w:rPr>
      <w:rFonts w:ascii="Times New (W1)" w:hAnsi="Times New (W1)"/>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after="140" w:line="280" w:lineRule="atLeast"/>
    </w:pPr>
    <w:rPr>
      <w:rFonts w:ascii="Times New (W1)" w:hAnsi="Times New (W1)"/>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after="140" w:line="280" w:lineRule="atLeast"/>
    </w:pPr>
    <w:rPr>
      <w:rFonts w:ascii="Times New (W1)" w:hAnsi="Times New (W1)"/>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after="140" w:line="280" w:lineRule="atLeast"/>
    </w:pPr>
    <w:rPr>
      <w:rFonts w:ascii="Times New (W1)" w:hAnsi="Times New (W1)"/>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after="140" w:line="280" w:lineRule="atLeast"/>
    </w:pPr>
    <w:rPr>
      <w:rFonts w:ascii="Times New (W1)" w:hAnsi="Times New (W1)"/>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after="140" w:line="280" w:lineRule="atLeast"/>
    </w:pPr>
    <w:rPr>
      <w:rFonts w:ascii="Times New (W1)" w:hAnsi="Times New (W1)"/>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after="140" w:line="280" w:lineRule="atLeast"/>
    </w:pPr>
    <w:rPr>
      <w:rFonts w:ascii="Times New (W1)" w:hAnsi="Times New (W1)"/>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after="140" w:line="280" w:lineRule="atLeast"/>
    </w:pPr>
    <w:rPr>
      <w:rFonts w:ascii="Times New (W1)" w:hAnsi="Times New (W1)"/>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after="140" w:line="280" w:lineRule="atLeast"/>
    </w:pPr>
    <w:rPr>
      <w:rFonts w:ascii="Times New (W1)" w:hAnsi="Times New (W1)"/>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after="140" w:line="280" w:lineRule="atLeast"/>
    </w:pPr>
    <w:rPr>
      <w:rFonts w:ascii="Times New (W1)" w:hAnsi="Times New (W1)"/>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after="140" w:line="280" w:lineRule="atLeast"/>
    </w:pPr>
    <w:rPr>
      <w:rFonts w:ascii="Times New (W1)" w:hAnsi="Times New (W1)"/>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pPr>
      <w:spacing w:after="140" w:line="280" w:lineRule="atLeast"/>
    </w:pPr>
    <w:rPr>
      <w:rFonts w:ascii="Times New (W1)" w:hAnsi="Times New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pPr>
      <w:spacing w:after="140" w:line="280" w:lineRule="atLeast"/>
    </w:pPr>
    <w:rPr>
      <w:rFonts w:ascii="Times New (W1)" w:hAnsi="Times New (W1)"/>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after="140" w:line="280" w:lineRule="atLeast"/>
    </w:pPr>
    <w:rPr>
      <w:rFonts w:ascii="Times New (W1)" w:hAnsi="Times New (W1)"/>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after="140" w:line="280" w:lineRule="atLeast"/>
    </w:pPr>
    <w:rPr>
      <w:rFonts w:ascii="Times New (W1)" w:hAnsi="Times New (W1)"/>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after="140" w:line="280" w:lineRule="atLeast"/>
    </w:pPr>
    <w:rPr>
      <w:rFonts w:ascii="Times New (W1)" w:hAnsi="Times New (W1)"/>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after="140" w:line="280" w:lineRule="atLeast"/>
    </w:pPr>
    <w:rPr>
      <w:rFonts w:ascii="Times New (W1)" w:hAnsi="Times New (W1)"/>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after="140" w:line="280" w:lineRule="atLeast"/>
    </w:pPr>
    <w:rPr>
      <w:rFonts w:ascii="Times New (W1)" w:hAnsi="Times New (W1)"/>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after="140" w:line="280" w:lineRule="atLeast"/>
    </w:pPr>
    <w:rPr>
      <w:rFonts w:ascii="Times New (W1)" w:hAnsi="Times New (W1)"/>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after="140" w:line="280" w:lineRule="atLeast"/>
    </w:pPr>
    <w:rPr>
      <w:rFonts w:ascii="Times New (W1)" w:hAnsi="Times New (W1)"/>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after="140" w:line="280" w:lineRule="atLeast"/>
    </w:pPr>
    <w:rPr>
      <w:rFonts w:ascii="Times New (W1)" w:hAnsi="Times New (W1)"/>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after="140" w:line="280" w:lineRule="atLeast"/>
    </w:pPr>
    <w:rPr>
      <w:rFonts w:ascii="Times New (W1)" w:hAnsi="Times New (W1)"/>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after="140" w:line="280" w:lineRule="atLeast"/>
    </w:pPr>
    <w:rPr>
      <w:rFonts w:ascii="Times New (W1)" w:hAnsi="Times New (W1)"/>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after="140" w:line="280" w:lineRule="atLeast"/>
    </w:pPr>
    <w:rPr>
      <w:rFonts w:ascii="Times New (W1)" w:hAnsi="Times New (W1)"/>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after="140" w:line="280" w:lineRule="atLeast"/>
    </w:pPr>
    <w:rPr>
      <w:rFonts w:ascii="Times New (W1)" w:hAnsi="Times New (W1)"/>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after="140" w:line="280" w:lineRule="atLeast"/>
    </w:pPr>
    <w:rPr>
      <w:rFonts w:ascii="Times New (W1)" w:hAnsi="Times New (W1)"/>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after="140" w:line="280" w:lineRule="atLeast"/>
    </w:pPr>
    <w:rPr>
      <w:rFonts w:ascii="Times New (W1)" w:hAnsi="Times New (W1)"/>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after="140" w:line="280" w:lineRule="atLeast"/>
    </w:pPr>
    <w:rPr>
      <w:rFonts w:ascii="Times New (W1)" w:hAnsi="Times New (W1)"/>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style>
  <w:style w:type="table" w:styleId="TableProfessional">
    <w:name w:val="Table Professional"/>
    <w:basedOn w:val="TableNormal"/>
    <w:semiHidden/>
    <w:pPr>
      <w:spacing w:after="140" w:line="280" w:lineRule="atLeast"/>
    </w:pPr>
    <w:rPr>
      <w:rFonts w:ascii="Times New (W1)" w:hAnsi="Times New (W1)"/>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after="140" w:line="280" w:lineRule="atLeast"/>
    </w:pPr>
    <w:rPr>
      <w:rFonts w:ascii="Times New (W1)" w:hAnsi="Times New (W1)"/>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after="140" w:line="280" w:lineRule="atLeast"/>
    </w:pPr>
    <w:rPr>
      <w:rFonts w:ascii="Times New (W1)" w:hAnsi="Times New (W1)"/>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after="140" w:line="280" w:lineRule="atLeast"/>
    </w:pPr>
    <w:rPr>
      <w:rFonts w:ascii="Times New (W1)" w:hAnsi="Times New (W1)"/>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after="140" w:line="280" w:lineRule="atLeast"/>
    </w:pPr>
    <w:rPr>
      <w:rFonts w:ascii="Times New (W1)" w:hAnsi="Times New (W1)"/>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after="140" w:line="280" w:lineRule="atLeast"/>
    </w:pPr>
    <w:rPr>
      <w:rFonts w:ascii="Times New (W1)" w:hAnsi="Times New (W1)"/>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after="140" w:line="280" w:lineRule="atLeast"/>
    </w:pPr>
    <w:rPr>
      <w:rFonts w:ascii="Times New (W1)" w:hAnsi="Times New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after="140" w:line="280" w:lineRule="atLeast"/>
    </w:pPr>
    <w:rPr>
      <w:rFonts w:ascii="Times New (W1)" w:hAnsi="Times New (W1)"/>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after="140" w:line="280" w:lineRule="atLeast"/>
    </w:pPr>
    <w:rPr>
      <w:rFonts w:ascii="Times New (W1)" w:hAnsi="Times New (W1)"/>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after="140" w:line="280" w:lineRule="atLeast"/>
    </w:pPr>
    <w:rPr>
      <w:rFonts w:ascii="Times New (W1)" w:hAnsi="Times New (W1)"/>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qFormat/>
    <w:pPr>
      <w:spacing w:before="240" w:after="60"/>
      <w:jc w:val="center"/>
      <w:outlineLvl w:val="0"/>
    </w:pPr>
    <w:rPr>
      <w:rFonts w:ascii="Arial" w:hAnsi="Arial"/>
      <w:b/>
      <w:bCs/>
      <w:kern w:val="28"/>
      <w:sz w:val="32"/>
      <w:szCs w:val="32"/>
    </w:rPr>
  </w:style>
  <w:style w:type="paragraph" w:styleId="TOAHeading">
    <w:name w:val="toa heading"/>
    <w:basedOn w:val="Normal"/>
    <w:next w:val="Normal"/>
    <w:semiHidden/>
    <w:pPr>
      <w:spacing w:before="120"/>
    </w:pPr>
    <w:rPr>
      <w:rFonts w:ascii="Arial" w:hAnsi="Arial"/>
      <w:b/>
      <w:bCs/>
      <w:sz w:val="24"/>
      <w:szCs w:val="24"/>
    </w:r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CoverPageAnnexure">
    <w:name w:val="CoverPageAnnexure"/>
    <w:basedOn w:val="CoverPageTitle"/>
    <w:next w:val="Normal"/>
    <w:uiPriority w:val="5"/>
    <w:qFormat/>
    <w:pPr>
      <w:outlineLvl w:val="0"/>
    </w:pPr>
  </w:style>
  <w:style w:type="numbering" w:customStyle="1" w:styleId="Warranty">
    <w:name w:val="Warranty"/>
    <w:uiPriority w:val="99"/>
    <w:pPr>
      <w:numPr>
        <w:numId w:val="32"/>
      </w:numPr>
    </w:pPr>
  </w:style>
  <w:style w:type="numbering" w:customStyle="1" w:styleId="Definition">
    <w:name w:val="Definition"/>
    <w:uiPriority w:val="99"/>
    <w:pPr>
      <w:numPr>
        <w:numId w:val="35"/>
      </w:numPr>
    </w:pPr>
  </w:style>
  <w:style w:type="numbering" w:customStyle="1" w:styleId="Level">
    <w:name w:val="Level"/>
    <w:uiPriority w:val="99"/>
    <w:pPr>
      <w:numPr>
        <w:numId w:val="36"/>
      </w:numPr>
    </w:pPr>
  </w:style>
  <w:style w:type="numbering" w:customStyle="1" w:styleId="MEBasic">
    <w:name w:val="ME Basic"/>
    <w:uiPriority w:val="99"/>
    <w:pPr>
      <w:numPr>
        <w:numId w:val="59"/>
      </w:numPr>
    </w:pPr>
  </w:style>
  <w:style w:type="numbering" w:customStyle="1" w:styleId="MELegal">
    <w:name w:val="ME Legal"/>
    <w:uiPriority w:val="99"/>
    <w:pPr>
      <w:numPr>
        <w:numId w:val="39"/>
      </w:numPr>
    </w:pPr>
  </w:style>
  <w:style w:type="numbering" w:customStyle="1" w:styleId="Schedule">
    <w:name w:val="Schedule"/>
    <w:uiPriority w:val="99"/>
    <w:pPr>
      <w:numPr>
        <w:numId w:val="41"/>
      </w:numPr>
    </w:pPr>
  </w:style>
  <w:style w:type="paragraph" w:styleId="NoSpacing">
    <w:name w:val="No Spacing"/>
    <w:uiPriority w:val="4"/>
    <w:qFormat/>
    <w:rPr>
      <w:rFonts w:ascii="Times New Roman" w:hAnsi="Times New Roman" w:cs="Angsana New"/>
      <w:sz w:val="22"/>
      <w:szCs w:val="28"/>
      <w:lang w:eastAsia="zh-CN" w:bidi="th-TH"/>
    </w:rPr>
  </w:style>
  <w:style w:type="character" w:customStyle="1" w:styleId="MELegal3Char">
    <w:name w:val="ME Legal 3 Char"/>
    <w:basedOn w:val="DefaultParagraphFont"/>
    <w:link w:val="MELegal3"/>
    <w:rPr>
      <w:rFonts w:ascii="Times New Roman" w:hAnsi="Times New Roman" w:cs="Angsana New"/>
      <w:sz w:val="22"/>
      <w:szCs w:val="22"/>
      <w:lang w:eastAsia="zh-CN" w:bidi="th-TH"/>
    </w:rPr>
  </w:style>
  <w:style w:type="character" w:customStyle="1" w:styleId="MELegal4Char">
    <w:name w:val="ME Legal 4 Char"/>
    <w:basedOn w:val="DefaultParagraphFont"/>
    <w:link w:val="MELegal4"/>
    <w:rPr>
      <w:rFonts w:ascii="Times New Roman" w:hAnsi="Times New Roman" w:cs="Angsana New"/>
      <w:sz w:val="22"/>
      <w:szCs w:val="22"/>
      <w:lang w:eastAsia="zh-CN" w:bidi="th-TH"/>
    </w:rPr>
  </w:style>
  <w:style w:type="character" w:customStyle="1" w:styleId="DefinitionL2Char">
    <w:name w:val="Definition L2 Char"/>
    <w:basedOn w:val="DefaultParagraphFont"/>
    <w:link w:val="DefinitionL2"/>
    <w:rPr>
      <w:rFonts w:ascii="Times New Roman" w:hAnsi="Times New Roman" w:cs="Angsana New"/>
      <w:sz w:val="22"/>
      <w:szCs w:val="22"/>
      <w:lang w:eastAsia="zh-CN" w:bidi="th-TH"/>
    </w:rPr>
  </w:style>
  <w:style w:type="paragraph" w:styleId="Bibliography">
    <w:name w:val="Bibliography"/>
    <w:basedOn w:val="Normal"/>
    <w:next w:val="Normal"/>
    <w:uiPriority w:val="37"/>
    <w:semiHidden/>
    <w:unhideWhenUsed/>
    <w:rPr>
      <w:szCs w:val="28"/>
    </w:rPr>
  </w:style>
  <w:style w:type="character" w:styleId="BookTitle">
    <w:name w:val="Book Title"/>
    <w:basedOn w:val="DefaultParagraphFont"/>
    <w:uiPriority w:val="33"/>
    <w:semiHidden/>
    <w:qFormat/>
    <w:rPr>
      <w:b/>
      <w:bCs/>
      <w:smallCaps/>
      <w:spacing w:val="5"/>
    </w:rPr>
  </w:style>
  <w:style w:type="table" w:customStyle="1" w:styleId="ColorfulGrid1">
    <w:name w:val="Colorful Grid1"/>
    <w:basedOn w:val="TableNormal"/>
    <w:uiPriority w:val="73"/>
    <w:semiHidden/>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semiHidden/>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semiHidden/>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semiHidden/>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semiHidden/>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semiHidden/>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semiHidden/>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leNormal"/>
    <w:uiPriority w:val="72"/>
    <w:semiHidden/>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semiHidden/>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semiHidden/>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semiHidden/>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semiHidden/>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semiHidden/>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semiHidden/>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uiPriority w:val="71"/>
    <w:semiHidden/>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semiHidden/>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1">
    <w:name w:val="Dark List1"/>
    <w:basedOn w:val="TableNormal"/>
    <w:uiPriority w:val="70"/>
    <w:semiHidden/>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semiHidden/>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semiHidden/>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semiHidden/>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semiHidden/>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semiHidden/>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semiHidden/>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IntenseEmphasis">
    <w:name w:val="Intense Emphasis"/>
    <w:basedOn w:val="DefaultParagraphFont"/>
    <w:uiPriority w:val="21"/>
    <w:semiHidden/>
    <w:qFormat/>
    <w:rPr>
      <w:b/>
      <w:bCs/>
      <w:i/>
      <w:iCs/>
      <w:color w:val="4F81BD"/>
    </w:rPr>
  </w:style>
  <w:style w:type="paragraph" w:styleId="IntenseQuote">
    <w:name w:val="Intense Quote"/>
    <w:basedOn w:val="Normal"/>
    <w:next w:val="Normal"/>
    <w:link w:val="IntenseQuoteChar"/>
    <w:uiPriority w:val="30"/>
    <w:semiHidden/>
    <w:qFormat/>
    <w:pPr>
      <w:pBdr>
        <w:bottom w:val="single" w:sz="4" w:space="4" w:color="4F81BD"/>
      </w:pBdr>
      <w:spacing w:before="200" w:after="280"/>
      <w:ind w:left="936" w:right="936"/>
    </w:pPr>
    <w:rPr>
      <w:b/>
      <w:bCs/>
      <w:i/>
      <w:iCs/>
      <w:color w:val="4F81BD"/>
      <w:szCs w:val="28"/>
    </w:rPr>
  </w:style>
  <w:style w:type="character" w:customStyle="1" w:styleId="IntenseQuoteChar">
    <w:name w:val="Intense Quote Char"/>
    <w:basedOn w:val="DefaultParagraphFont"/>
    <w:link w:val="IntenseQuote"/>
    <w:uiPriority w:val="30"/>
    <w:rPr>
      <w:rFonts w:ascii="Times New Roman" w:hAnsi="Times New Roman" w:cs="Angsana New"/>
      <w:b/>
      <w:bCs/>
      <w:i/>
      <w:iCs/>
      <w:color w:val="4F81BD"/>
      <w:sz w:val="22"/>
      <w:szCs w:val="28"/>
      <w:lang w:eastAsia="zh-CN" w:bidi="th-TH"/>
    </w:rPr>
  </w:style>
  <w:style w:type="character" w:styleId="IntenseReference">
    <w:name w:val="Intense Reference"/>
    <w:basedOn w:val="DefaultParagraphFont"/>
    <w:uiPriority w:val="32"/>
    <w:semiHidden/>
    <w:qFormat/>
    <w:rPr>
      <w:b/>
      <w:bCs/>
      <w:smallCaps/>
      <w:color w:val="C0504D"/>
      <w:spacing w:val="5"/>
      <w:u w:val="single"/>
    </w:rPr>
  </w:style>
  <w:style w:type="table" w:customStyle="1" w:styleId="LightGrid1">
    <w:name w:val="Light Grid1"/>
    <w:basedOn w:val="TableNormal"/>
    <w:uiPriority w:val="62"/>
    <w:semiHidden/>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semiHidden/>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semiHidden/>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semiHidden/>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semiHidden/>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semiHidden/>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semiHidden/>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uiPriority w:val="61"/>
    <w:semiHidden/>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semiHidden/>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semiHidden/>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semiHidden/>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semiHidden/>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semiHidden/>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uiPriority w:val="60"/>
    <w:semiHidden/>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semiHidden/>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semiHidden/>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semiHidden/>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semiHidden/>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semiHidden/>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semiHidden/>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ListParagraph">
    <w:name w:val="List Paragraph"/>
    <w:basedOn w:val="Normal"/>
    <w:uiPriority w:val="34"/>
    <w:semiHidden/>
    <w:qFormat/>
    <w:pPr>
      <w:ind w:left="680"/>
    </w:pPr>
    <w:rPr>
      <w:szCs w:val="28"/>
    </w:rPr>
  </w:style>
  <w:style w:type="table" w:customStyle="1" w:styleId="MediumGrid11">
    <w:name w:val="Medium Grid 11"/>
    <w:basedOn w:val="TableNormal"/>
    <w:uiPriority w:val="67"/>
    <w:semiHidden/>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semiHidden/>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semiHidden/>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semiHidden/>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semiHidden/>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semiHidden/>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uiPriority w:val="68"/>
    <w:semiHidden/>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semiHidden/>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semiHidden/>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semiHidden/>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semiHidden/>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semiHidden/>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uiPriority w:val="69"/>
    <w:semiHidden/>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semiHidden/>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semiHidden/>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semiHidden/>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semiHidden/>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semiHidden/>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uiPriority w:val="65"/>
    <w:semiHidden/>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uiPriority w:val="65"/>
    <w:semiHidden/>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semiHidden/>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semiHidden/>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semiHidden/>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semiHidden/>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semiHidden/>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uiPriority w:val="66"/>
    <w:semiHidden/>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themeColor="text1"/>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themeColor="accent2"/>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themeColor="accent3"/>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themeColor="accent4"/>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themeColor="accent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uiPriority w:val="63"/>
    <w:semiHidden/>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semiHidden/>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uiPriority w:val="64"/>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semiHidden/>
    <w:qFormat/>
    <w:rPr>
      <w:i/>
      <w:iCs/>
      <w:color w:val="000000"/>
      <w:szCs w:val="28"/>
    </w:rPr>
  </w:style>
  <w:style w:type="character" w:customStyle="1" w:styleId="QuoteChar">
    <w:name w:val="Quote Char"/>
    <w:basedOn w:val="DefaultParagraphFont"/>
    <w:link w:val="Quote"/>
    <w:uiPriority w:val="29"/>
    <w:rPr>
      <w:rFonts w:ascii="Times New Roman" w:hAnsi="Times New Roman" w:cs="Angsana New"/>
      <w:i/>
      <w:iCs/>
      <w:color w:val="000000"/>
      <w:sz w:val="22"/>
      <w:szCs w:val="28"/>
      <w:lang w:eastAsia="zh-CN" w:bidi="th-TH"/>
    </w:rPr>
  </w:style>
  <w:style w:type="character" w:styleId="SubtleEmphasis">
    <w:name w:val="Subtle Emphasis"/>
    <w:basedOn w:val="DefaultParagraphFont"/>
    <w:uiPriority w:val="19"/>
    <w:semiHidden/>
    <w:qFormat/>
    <w:rPr>
      <w:i/>
      <w:iCs/>
      <w:color w:val="808080"/>
    </w:rPr>
  </w:style>
  <w:style w:type="character" w:styleId="SubtleReference">
    <w:name w:val="Subtle Reference"/>
    <w:basedOn w:val="DefaultParagraphFont"/>
    <w:uiPriority w:val="31"/>
    <w:semiHidden/>
    <w:qFormat/>
    <w:rPr>
      <w:smallCaps/>
      <w:color w:val="C0504D"/>
      <w:u w:val="single"/>
    </w:rPr>
  </w:style>
  <w:style w:type="paragraph" w:styleId="TOCHeading">
    <w:name w:val="TOC Heading"/>
    <w:basedOn w:val="Heading1"/>
    <w:next w:val="Normal"/>
    <w:uiPriority w:val="39"/>
    <w:semiHidden/>
    <w:unhideWhenUsed/>
    <w:qFormat/>
    <w:pPr>
      <w:numPr>
        <w:numId w:val="0"/>
      </w:numPr>
      <w:outlineLvl w:val="9"/>
    </w:pPr>
    <w:rPr>
      <w:rFonts w:ascii="Cambria" w:hAnsi="Cambria"/>
      <w:kern w:val="32"/>
      <w:sz w:val="32"/>
      <w:szCs w:val="40"/>
    </w:rPr>
  </w:style>
  <w:style w:type="paragraph" w:customStyle="1" w:styleId="MELegal7">
    <w:name w:val="ME Legal 7"/>
    <w:basedOn w:val="Normal"/>
    <w:pPr>
      <w:tabs>
        <w:tab w:val="num" w:pos="5103"/>
      </w:tabs>
      <w:spacing w:after="240" w:line="240" w:lineRule="auto"/>
      <w:ind w:left="5103" w:hanging="850"/>
      <w:outlineLvl w:val="6"/>
    </w:pPr>
    <w:rPr>
      <w:sz w:val="24"/>
    </w:rPr>
  </w:style>
  <w:style w:type="character" w:customStyle="1" w:styleId="DefinitionL1Char">
    <w:name w:val="Definition L1 Char"/>
    <w:basedOn w:val="DefaultParagraphFont"/>
    <w:link w:val="DefinitionL1"/>
    <w:rPr>
      <w:rFonts w:ascii="Times New Roman" w:hAnsi="Times New Roman" w:cs="Angsana New"/>
      <w:sz w:val="22"/>
      <w:szCs w:val="22"/>
      <w:lang w:eastAsia="zh-CN" w:bidi="th-TH"/>
    </w:rPr>
  </w:style>
  <w:style w:type="paragraph" w:customStyle="1" w:styleId="MEGen2">
    <w:name w:val="ME Gen 2"/>
    <w:basedOn w:val="Normal"/>
    <w:next w:val="Normal"/>
    <w:pPr>
      <w:spacing w:after="240" w:line="240" w:lineRule="auto"/>
      <w:ind w:left="1701" w:hanging="850"/>
      <w:outlineLvl w:val="1"/>
    </w:pPr>
    <w:rPr>
      <w:rFonts w:cs="Times New Roman"/>
      <w:sz w:val="24"/>
      <w:szCs w:val="20"/>
      <w:lang w:bidi="ar-SA"/>
    </w:rPr>
  </w:style>
  <w:style w:type="paragraph" w:customStyle="1" w:styleId="MEGen3">
    <w:name w:val="ME Gen 3"/>
    <w:basedOn w:val="Normal"/>
    <w:next w:val="Normal"/>
    <w:pPr>
      <w:spacing w:after="240" w:line="240" w:lineRule="auto"/>
      <w:ind w:left="2552" w:hanging="851"/>
      <w:outlineLvl w:val="2"/>
    </w:pPr>
    <w:rPr>
      <w:rFonts w:cs="Times New Roman"/>
      <w:sz w:val="24"/>
      <w:szCs w:val="20"/>
      <w:lang w:bidi="ar-SA"/>
    </w:rPr>
  </w:style>
  <w:style w:type="paragraph" w:customStyle="1" w:styleId="MEGen4">
    <w:name w:val="ME Gen 4"/>
    <w:basedOn w:val="Normal"/>
    <w:next w:val="Normal"/>
    <w:pPr>
      <w:spacing w:after="240" w:line="240" w:lineRule="auto"/>
      <w:ind w:left="3402" w:hanging="850"/>
      <w:outlineLvl w:val="3"/>
    </w:pPr>
    <w:rPr>
      <w:rFonts w:cs="Times New Roman"/>
      <w:sz w:val="24"/>
      <w:szCs w:val="20"/>
      <w:lang w:bidi="ar-SA"/>
    </w:rPr>
  </w:style>
  <w:style w:type="character" w:customStyle="1" w:styleId="MELegal2Char">
    <w:name w:val="ME Legal 2 Char"/>
    <w:basedOn w:val="DefaultParagraphFont"/>
    <w:link w:val="MELegal2"/>
    <w:rPr>
      <w:rFonts w:ascii="Arial" w:hAnsi="Arial" w:cs="Angsana New"/>
      <w:b/>
      <w:bCs/>
      <w:w w:val="95"/>
      <w:sz w:val="24"/>
      <w:szCs w:val="24"/>
      <w:lang w:eastAsia="zh-CN" w:bidi="th-TH"/>
    </w:rPr>
  </w:style>
  <w:style w:type="paragraph" w:customStyle="1" w:styleId="DefinitionL4">
    <w:name w:val="Definition L4"/>
    <w:basedOn w:val="Normal"/>
    <w:uiPriority w:val="3"/>
    <w:qFormat/>
    <w:pPr>
      <w:tabs>
        <w:tab w:val="num" w:pos="2041"/>
      </w:tabs>
      <w:ind w:left="2722" w:hanging="681"/>
      <w:outlineLvl w:val="3"/>
    </w:pPr>
  </w:style>
  <w:style w:type="paragraph" w:customStyle="1" w:styleId="DefinitionL5">
    <w:name w:val="Definition L5"/>
    <w:basedOn w:val="Normal"/>
    <w:uiPriority w:val="3"/>
    <w:qFormat/>
    <w:pPr>
      <w:tabs>
        <w:tab w:val="num" w:pos="2722"/>
      </w:tabs>
      <w:ind w:left="3402" w:hanging="680"/>
      <w:outlineLvl w:val="4"/>
    </w:pPr>
  </w:style>
  <w:style w:type="character" w:customStyle="1" w:styleId="FooterChar">
    <w:name w:val="Footer Char"/>
    <w:basedOn w:val="DefaultParagraphFont"/>
    <w:link w:val="Footer"/>
    <w:rPr>
      <w:rFonts w:ascii="Arial" w:hAnsi="Arial" w:cs="Angsana New"/>
      <w:sz w:val="14"/>
      <w:szCs w:val="14"/>
      <w:lang w:eastAsia="zh-CN"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40" w:line="280" w:lineRule="atLeast"/>
    </w:pPr>
    <w:rPr>
      <w:rFonts w:ascii="Times New Roman" w:hAnsi="Times New Roman" w:cs="Angsana New"/>
      <w:sz w:val="22"/>
      <w:szCs w:val="22"/>
      <w:lang w:eastAsia="zh-CN" w:bidi="th-TH"/>
    </w:rPr>
  </w:style>
  <w:style w:type="paragraph" w:styleId="Heading1">
    <w:name w:val="heading 1"/>
    <w:basedOn w:val="Normal"/>
    <w:next w:val="Normal"/>
    <w:semiHidden/>
    <w:qFormat/>
    <w:pPr>
      <w:keepNext/>
      <w:numPr>
        <w:numId w:val="12"/>
      </w:numPr>
      <w:spacing w:before="240" w:after="60"/>
      <w:outlineLvl w:val="0"/>
    </w:pPr>
    <w:rPr>
      <w:rFonts w:ascii="Arial" w:hAnsi="Arial"/>
      <w:b/>
      <w:bCs/>
      <w:kern w:val="28"/>
      <w:sz w:val="28"/>
      <w:szCs w:val="28"/>
    </w:rPr>
  </w:style>
  <w:style w:type="paragraph" w:styleId="Heading2">
    <w:name w:val="heading 2"/>
    <w:basedOn w:val="Normal"/>
    <w:next w:val="Normal"/>
    <w:semiHidden/>
    <w:qFormat/>
    <w:pPr>
      <w:keepNext/>
      <w:numPr>
        <w:ilvl w:val="1"/>
        <w:numId w:val="12"/>
      </w:numPr>
      <w:spacing w:before="240" w:after="60"/>
      <w:outlineLvl w:val="1"/>
    </w:pPr>
    <w:rPr>
      <w:rFonts w:ascii="Arial" w:hAnsi="Arial"/>
      <w:b/>
      <w:bCs/>
      <w:i/>
      <w:iCs/>
    </w:rPr>
  </w:style>
  <w:style w:type="paragraph" w:styleId="Heading3">
    <w:name w:val="heading 3"/>
    <w:basedOn w:val="Normal"/>
    <w:next w:val="Normal"/>
    <w:semiHidden/>
    <w:qFormat/>
    <w:pPr>
      <w:keepNext/>
      <w:numPr>
        <w:ilvl w:val="2"/>
        <w:numId w:val="12"/>
      </w:numPr>
      <w:spacing w:before="240" w:after="60"/>
      <w:outlineLvl w:val="2"/>
    </w:pPr>
    <w:rPr>
      <w:rFonts w:ascii="Arial" w:hAnsi="Arial"/>
    </w:rPr>
  </w:style>
  <w:style w:type="paragraph" w:styleId="Heading4">
    <w:name w:val="heading 4"/>
    <w:basedOn w:val="Normal"/>
    <w:next w:val="Normal"/>
    <w:semiHidden/>
    <w:qFormat/>
    <w:pPr>
      <w:keepNext/>
      <w:numPr>
        <w:ilvl w:val="3"/>
        <w:numId w:val="12"/>
      </w:numPr>
      <w:spacing w:before="240" w:after="60"/>
      <w:outlineLvl w:val="3"/>
    </w:pPr>
    <w:rPr>
      <w:rFonts w:ascii="Arial" w:hAnsi="Arial"/>
      <w:b/>
      <w:bCs/>
    </w:rPr>
  </w:style>
  <w:style w:type="paragraph" w:styleId="Heading5">
    <w:name w:val="heading 5"/>
    <w:basedOn w:val="Normal"/>
    <w:next w:val="Normal"/>
    <w:semiHidden/>
    <w:qFormat/>
    <w:pPr>
      <w:numPr>
        <w:ilvl w:val="4"/>
        <w:numId w:val="12"/>
      </w:numPr>
      <w:spacing w:before="240" w:after="60"/>
      <w:outlineLvl w:val="4"/>
    </w:pPr>
  </w:style>
  <w:style w:type="paragraph" w:styleId="Heading6">
    <w:name w:val="heading 6"/>
    <w:basedOn w:val="Normal"/>
    <w:next w:val="Normal"/>
    <w:semiHidden/>
    <w:qFormat/>
    <w:pPr>
      <w:numPr>
        <w:ilvl w:val="5"/>
        <w:numId w:val="12"/>
      </w:numPr>
      <w:spacing w:before="240" w:after="60"/>
      <w:outlineLvl w:val="5"/>
    </w:pPr>
    <w:rPr>
      <w:i/>
      <w:iCs/>
    </w:rPr>
  </w:style>
  <w:style w:type="paragraph" w:styleId="Heading7">
    <w:name w:val="heading 7"/>
    <w:basedOn w:val="Normal"/>
    <w:next w:val="Normal"/>
    <w:semiHidden/>
    <w:qFormat/>
    <w:pPr>
      <w:numPr>
        <w:ilvl w:val="6"/>
        <w:numId w:val="12"/>
      </w:numPr>
      <w:spacing w:before="240" w:after="60"/>
      <w:outlineLvl w:val="6"/>
    </w:pPr>
    <w:rPr>
      <w:rFonts w:ascii="Arial" w:hAnsi="Arial"/>
      <w:sz w:val="20"/>
      <w:szCs w:val="20"/>
    </w:rPr>
  </w:style>
  <w:style w:type="paragraph" w:styleId="Heading8">
    <w:name w:val="heading 8"/>
    <w:basedOn w:val="Normal"/>
    <w:next w:val="Normal"/>
    <w:semiHidden/>
    <w:qFormat/>
    <w:pPr>
      <w:numPr>
        <w:ilvl w:val="7"/>
        <w:numId w:val="12"/>
      </w:numPr>
      <w:spacing w:before="240" w:after="60"/>
      <w:outlineLvl w:val="7"/>
    </w:pPr>
    <w:rPr>
      <w:rFonts w:ascii="Arial" w:hAnsi="Arial"/>
      <w:i/>
      <w:iCs/>
      <w:sz w:val="20"/>
      <w:szCs w:val="20"/>
    </w:rPr>
  </w:style>
  <w:style w:type="paragraph" w:styleId="Heading9">
    <w:name w:val="heading 9"/>
    <w:basedOn w:val="Normal"/>
    <w:next w:val="Normal"/>
    <w:semiHidden/>
    <w:qFormat/>
    <w:pPr>
      <w:numPr>
        <w:ilvl w:val="8"/>
        <w:numId w:val="12"/>
      </w:numPr>
      <w:spacing w:before="240" w:after="60"/>
      <w:outlineLvl w:val="8"/>
    </w:pPr>
    <w:rPr>
      <w:rFonts w:ascii="Arial" w:hAnsi="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spacing w:before="60" w:after="0" w:line="240" w:lineRule="auto"/>
    </w:pPr>
    <w:rPr>
      <w:rFonts w:ascii="Arial" w:hAnsi="Arial"/>
      <w:sz w:val="15"/>
      <w:szCs w:val="15"/>
    </w:rPr>
  </w:style>
  <w:style w:type="paragraph" w:customStyle="1" w:styleId="MELegal1">
    <w:name w:val="ME Legal 1"/>
    <w:basedOn w:val="Normal"/>
    <w:next w:val="Normal"/>
    <w:qFormat/>
    <w:pPr>
      <w:keepNext/>
      <w:numPr>
        <w:numId w:val="39"/>
      </w:numPr>
      <w:spacing w:before="280"/>
      <w:outlineLvl w:val="0"/>
    </w:pPr>
    <w:rPr>
      <w:rFonts w:ascii="Arial" w:hAnsi="Arial"/>
      <w:spacing w:val="-10"/>
      <w:w w:val="95"/>
      <w:sz w:val="32"/>
      <w:szCs w:val="32"/>
    </w:rPr>
  </w:style>
  <w:style w:type="paragraph" w:customStyle="1" w:styleId="MELegal2">
    <w:name w:val="ME Legal 2"/>
    <w:basedOn w:val="Normal"/>
    <w:next w:val="Normal"/>
    <w:link w:val="MELegal2Char"/>
    <w:qFormat/>
    <w:pPr>
      <w:keepNext/>
      <w:numPr>
        <w:ilvl w:val="1"/>
        <w:numId w:val="39"/>
      </w:numPr>
      <w:spacing w:before="60" w:after="60"/>
      <w:outlineLvl w:val="1"/>
    </w:pPr>
    <w:rPr>
      <w:rFonts w:ascii="Arial" w:hAnsi="Arial"/>
      <w:b/>
      <w:bCs/>
      <w:w w:val="95"/>
      <w:sz w:val="24"/>
      <w:szCs w:val="24"/>
    </w:rPr>
  </w:style>
  <w:style w:type="paragraph" w:customStyle="1" w:styleId="MELegal3">
    <w:name w:val="ME Legal 3"/>
    <w:basedOn w:val="Normal"/>
    <w:link w:val="MELegal3Char"/>
    <w:qFormat/>
    <w:pPr>
      <w:numPr>
        <w:ilvl w:val="2"/>
        <w:numId w:val="39"/>
      </w:numPr>
      <w:outlineLvl w:val="2"/>
    </w:pPr>
  </w:style>
  <w:style w:type="paragraph" w:customStyle="1" w:styleId="MELegal4">
    <w:name w:val="ME Legal 4"/>
    <w:basedOn w:val="Normal"/>
    <w:link w:val="MELegal4Char"/>
    <w:qFormat/>
    <w:pPr>
      <w:numPr>
        <w:ilvl w:val="3"/>
        <w:numId w:val="39"/>
      </w:numPr>
      <w:outlineLvl w:val="3"/>
    </w:pPr>
  </w:style>
  <w:style w:type="paragraph" w:customStyle="1" w:styleId="MELegal5">
    <w:name w:val="ME Legal 5"/>
    <w:basedOn w:val="Normal"/>
    <w:qFormat/>
    <w:pPr>
      <w:numPr>
        <w:ilvl w:val="4"/>
        <w:numId w:val="39"/>
      </w:numPr>
      <w:outlineLvl w:val="4"/>
    </w:pPr>
  </w:style>
  <w:style w:type="paragraph" w:customStyle="1" w:styleId="MELegal6">
    <w:name w:val="ME Legal 6"/>
    <w:basedOn w:val="Normal"/>
    <w:qFormat/>
    <w:pPr>
      <w:numPr>
        <w:ilvl w:val="5"/>
        <w:numId w:val="39"/>
      </w:numPr>
      <w:outlineLvl w:val="5"/>
    </w:pPr>
  </w:style>
  <w:style w:type="paragraph" w:styleId="TOC1">
    <w:name w:val="toc 1"/>
    <w:basedOn w:val="Normal"/>
    <w:uiPriority w:val="39"/>
    <w:pPr>
      <w:tabs>
        <w:tab w:val="right" w:pos="9072"/>
      </w:tabs>
      <w:spacing w:before="280" w:after="0"/>
      <w:outlineLvl w:val="0"/>
    </w:pPr>
    <w:rPr>
      <w:rFonts w:ascii="Arial" w:hAnsi="Arial"/>
      <w:b/>
      <w:bCs/>
      <w:w w:val="95"/>
      <w:sz w:val="28"/>
      <w:szCs w:val="28"/>
    </w:rPr>
  </w:style>
  <w:style w:type="paragraph" w:customStyle="1" w:styleId="ItemL1">
    <w:name w:val="Item L1"/>
    <w:basedOn w:val="Normal"/>
    <w:next w:val="Normal"/>
    <w:pPr>
      <w:numPr>
        <w:numId w:val="7"/>
      </w:numPr>
      <w:outlineLvl w:val="0"/>
    </w:pPr>
    <w:rPr>
      <w:rFonts w:ascii="Arial Bold" w:hAnsi="Arial Bold"/>
      <w:b/>
      <w:bCs/>
      <w:sz w:val="20"/>
      <w:szCs w:val="20"/>
    </w:rPr>
  </w:style>
  <w:style w:type="paragraph" w:customStyle="1" w:styleId="ItemL2">
    <w:name w:val="Item L2"/>
    <w:basedOn w:val="Normal"/>
    <w:next w:val="Normal"/>
    <w:pPr>
      <w:numPr>
        <w:ilvl w:val="1"/>
        <w:numId w:val="7"/>
      </w:numPr>
      <w:outlineLvl w:val="1"/>
    </w:pPr>
  </w:style>
  <w:style w:type="paragraph" w:styleId="Footer">
    <w:name w:val="footer"/>
    <w:basedOn w:val="Normal"/>
    <w:link w:val="FooterChar"/>
    <w:pPr>
      <w:tabs>
        <w:tab w:val="right" w:pos="9356"/>
      </w:tabs>
      <w:spacing w:after="0" w:line="240" w:lineRule="auto"/>
    </w:pPr>
    <w:rPr>
      <w:rFonts w:ascii="Arial" w:hAnsi="Arial"/>
      <w:sz w:val="14"/>
      <w:szCs w:val="14"/>
    </w:rPr>
  </w:style>
  <w:style w:type="character" w:styleId="PageNumber">
    <w:name w:val="page number"/>
    <w:basedOn w:val="DefaultParagraphFont"/>
    <w:semiHidden/>
  </w:style>
  <w:style w:type="paragraph" w:customStyle="1" w:styleId="ItemL3">
    <w:name w:val="Item L3"/>
    <w:basedOn w:val="Normal"/>
    <w:next w:val="Normal"/>
    <w:pPr>
      <w:numPr>
        <w:ilvl w:val="2"/>
        <w:numId w:val="7"/>
      </w:numPr>
      <w:outlineLvl w:val="2"/>
    </w:pPr>
  </w:style>
  <w:style w:type="paragraph" w:customStyle="1" w:styleId="ScheduleL1">
    <w:name w:val="Schedule L1"/>
    <w:basedOn w:val="Normal"/>
    <w:next w:val="Normal"/>
    <w:qFormat/>
    <w:pPr>
      <w:numPr>
        <w:numId w:val="41"/>
      </w:numPr>
      <w:pBdr>
        <w:bottom w:val="single" w:sz="4" w:space="1" w:color="auto"/>
      </w:pBdr>
      <w:spacing w:before="140" w:after="480" w:line="480" w:lineRule="exact"/>
      <w:outlineLvl w:val="0"/>
    </w:pPr>
    <w:rPr>
      <w:rFonts w:ascii="Arial" w:hAnsi="Arial"/>
      <w:spacing w:val="-10"/>
      <w:w w:val="95"/>
      <w:sz w:val="48"/>
      <w:szCs w:val="48"/>
    </w:rPr>
  </w:style>
  <w:style w:type="paragraph" w:customStyle="1" w:styleId="ScheduleL2">
    <w:name w:val="Schedule L2"/>
    <w:basedOn w:val="Normal"/>
    <w:next w:val="Normal"/>
    <w:qFormat/>
    <w:pPr>
      <w:keepNext/>
      <w:numPr>
        <w:ilvl w:val="1"/>
        <w:numId w:val="41"/>
      </w:numPr>
      <w:spacing w:before="280"/>
      <w:outlineLvl w:val="1"/>
    </w:pPr>
    <w:rPr>
      <w:rFonts w:ascii="Arial" w:hAnsi="Arial"/>
      <w:spacing w:val="-10"/>
      <w:w w:val="95"/>
      <w:sz w:val="32"/>
      <w:szCs w:val="32"/>
    </w:rPr>
  </w:style>
  <w:style w:type="paragraph" w:customStyle="1" w:styleId="ScheduleL3">
    <w:name w:val="Schedule L3"/>
    <w:basedOn w:val="Normal"/>
    <w:next w:val="Normal"/>
    <w:qFormat/>
    <w:pPr>
      <w:keepNext/>
      <w:numPr>
        <w:ilvl w:val="2"/>
        <w:numId w:val="41"/>
      </w:numPr>
      <w:spacing w:before="60" w:after="60"/>
      <w:outlineLvl w:val="2"/>
    </w:pPr>
    <w:rPr>
      <w:rFonts w:ascii="Arial" w:hAnsi="Arial"/>
      <w:b/>
      <w:bCs/>
      <w:w w:val="95"/>
      <w:sz w:val="24"/>
      <w:szCs w:val="24"/>
    </w:rPr>
  </w:style>
  <w:style w:type="paragraph" w:customStyle="1" w:styleId="ScheduleL4">
    <w:name w:val="Schedule L4"/>
    <w:basedOn w:val="Normal"/>
    <w:qFormat/>
    <w:pPr>
      <w:numPr>
        <w:ilvl w:val="3"/>
        <w:numId w:val="41"/>
      </w:numPr>
      <w:outlineLvl w:val="3"/>
    </w:pPr>
  </w:style>
  <w:style w:type="paragraph" w:customStyle="1" w:styleId="ScheduleL5">
    <w:name w:val="Schedule L5"/>
    <w:basedOn w:val="Normal"/>
    <w:qFormat/>
    <w:pPr>
      <w:numPr>
        <w:ilvl w:val="4"/>
        <w:numId w:val="41"/>
      </w:numPr>
      <w:outlineLvl w:val="4"/>
    </w:pPr>
  </w:style>
  <w:style w:type="paragraph" w:customStyle="1" w:styleId="ScheduleL6">
    <w:name w:val="Schedule L6"/>
    <w:basedOn w:val="Normal"/>
    <w:qFormat/>
    <w:pPr>
      <w:numPr>
        <w:ilvl w:val="5"/>
        <w:numId w:val="41"/>
      </w:numPr>
      <w:outlineLvl w:val="5"/>
    </w:pPr>
  </w:style>
  <w:style w:type="paragraph" w:customStyle="1" w:styleId="MESubheading">
    <w:name w:val="ME Sub heading"/>
    <w:basedOn w:val="Normal"/>
    <w:next w:val="Normal"/>
    <w:qFormat/>
    <w:pPr>
      <w:spacing w:before="200" w:after="200" w:line="400" w:lineRule="exact"/>
    </w:pPr>
    <w:rPr>
      <w:rFonts w:ascii="Arial" w:hAnsi="Arial"/>
      <w:spacing w:val="-10"/>
      <w:w w:val="95"/>
      <w:sz w:val="40"/>
      <w:szCs w:val="40"/>
    </w:rPr>
  </w:style>
  <w:style w:type="paragraph" w:customStyle="1" w:styleId="ContentsDetails">
    <w:name w:val="ContentsDetails"/>
    <w:basedOn w:val="Normal"/>
    <w:next w:val="ContentsTitle"/>
    <w:qFormat/>
    <w:pPr>
      <w:spacing w:after="480" w:line="480" w:lineRule="exact"/>
    </w:pPr>
    <w:rPr>
      <w:rFonts w:ascii="Arial" w:hAnsi="Arial"/>
      <w:spacing w:val="-10"/>
      <w:w w:val="95"/>
      <w:sz w:val="36"/>
      <w:szCs w:val="36"/>
    </w:rPr>
  </w:style>
  <w:style w:type="paragraph" w:customStyle="1" w:styleId="ContentsTitle">
    <w:name w:val="ContentsTitle"/>
    <w:basedOn w:val="Normal"/>
    <w:qFormat/>
    <w:pPr>
      <w:spacing w:after="0" w:line="480" w:lineRule="exact"/>
    </w:pPr>
    <w:rPr>
      <w:rFonts w:ascii="Arial" w:hAnsi="Arial"/>
      <w:spacing w:val="-10"/>
      <w:w w:val="95"/>
      <w:sz w:val="48"/>
      <w:szCs w:val="48"/>
    </w:rPr>
  </w:style>
  <w:style w:type="paragraph" w:customStyle="1" w:styleId="CoverPageDetails">
    <w:name w:val="CoverPageDetails"/>
    <w:basedOn w:val="Normal"/>
    <w:uiPriority w:val="5"/>
    <w:qFormat/>
    <w:pPr>
      <w:spacing w:after="240" w:line="480" w:lineRule="exact"/>
    </w:pPr>
    <w:rPr>
      <w:rFonts w:ascii="Arial" w:hAnsi="Arial"/>
      <w:spacing w:val="-10"/>
      <w:w w:val="95"/>
      <w:sz w:val="40"/>
      <w:szCs w:val="40"/>
    </w:rPr>
  </w:style>
  <w:style w:type="paragraph" w:customStyle="1" w:styleId="CoverPageNames">
    <w:name w:val="CoverPageNames"/>
    <w:basedOn w:val="Normal"/>
    <w:uiPriority w:val="5"/>
    <w:qFormat/>
    <w:pPr>
      <w:spacing w:after="80" w:line="320" w:lineRule="exact"/>
    </w:pPr>
    <w:rPr>
      <w:rFonts w:ascii="Arial" w:hAnsi="Arial"/>
      <w:sz w:val="24"/>
      <w:szCs w:val="24"/>
    </w:rPr>
  </w:style>
  <w:style w:type="paragraph" w:customStyle="1" w:styleId="CoverPageTitle">
    <w:name w:val="CoverPageTitle"/>
    <w:basedOn w:val="Normal"/>
    <w:next w:val="Normal"/>
    <w:qFormat/>
    <w:pPr>
      <w:spacing w:after="480" w:line="720" w:lineRule="exact"/>
    </w:pPr>
    <w:rPr>
      <w:rFonts w:ascii="Arial" w:hAnsi="Arial"/>
      <w:spacing w:val="-20"/>
      <w:w w:val="95"/>
      <w:sz w:val="72"/>
      <w:szCs w:val="72"/>
    </w:rPr>
  </w:style>
  <w:style w:type="paragraph" w:customStyle="1" w:styleId="DraftText">
    <w:name w:val="DraftText"/>
    <w:basedOn w:val="Normal"/>
    <w:pPr>
      <w:spacing w:after="0"/>
    </w:pPr>
    <w:rPr>
      <w:rFonts w:ascii="Arial" w:hAnsi="Arial"/>
      <w:sz w:val="20"/>
      <w:szCs w:val="20"/>
    </w:rPr>
  </w:style>
  <w:style w:type="paragraph" w:customStyle="1" w:styleId="MEChapterheading">
    <w:name w:val="ME Chapter heading"/>
    <w:basedOn w:val="Normal"/>
    <w:next w:val="Normal"/>
    <w:qFormat/>
    <w:pPr>
      <w:pBdr>
        <w:bottom w:val="single" w:sz="4" w:space="1" w:color="auto"/>
      </w:pBdr>
      <w:spacing w:before="140" w:after="480" w:line="480" w:lineRule="exact"/>
      <w:outlineLvl w:val="0"/>
    </w:pPr>
    <w:rPr>
      <w:rFonts w:ascii="Arial" w:hAnsi="Arial"/>
      <w:spacing w:val="-10"/>
      <w:w w:val="95"/>
      <w:sz w:val="48"/>
      <w:szCs w:val="48"/>
    </w:rPr>
  </w:style>
  <w:style w:type="paragraph" w:customStyle="1" w:styleId="PartiesDetails">
    <w:name w:val="PartiesDetails"/>
    <w:basedOn w:val="Normal"/>
    <w:next w:val="Normal"/>
    <w:qFormat/>
    <w:pPr>
      <w:spacing w:after="0"/>
    </w:pPr>
  </w:style>
  <w:style w:type="paragraph" w:styleId="TOC2">
    <w:name w:val="toc 2"/>
    <w:basedOn w:val="Normal"/>
    <w:next w:val="Normal"/>
    <w:uiPriority w:val="39"/>
    <w:pPr>
      <w:tabs>
        <w:tab w:val="right" w:pos="9072"/>
      </w:tabs>
      <w:spacing w:before="140" w:after="60"/>
      <w:ind w:left="680" w:hanging="680"/>
      <w:outlineLvl w:val="1"/>
    </w:pPr>
    <w:rPr>
      <w:rFonts w:ascii="Arial" w:hAnsi="Arial"/>
      <w:b/>
      <w:bCs/>
      <w:w w:val="95"/>
      <w:sz w:val="24"/>
      <w:szCs w:val="24"/>
    </w:rPr>
  </w:style>
  <w:style w:type="paragraph" w:styleId="TOC3">
    <w:name w:val="toc 3"/>
    <w:basedOn w:val="Normal"/>
    <w:next w:val="Normal"/>
    <w:uiPriority w:val="39"/>
    <w:pPr>
      <w:tabs>
        <w:tab w:val="right" w:pos="9072"/>
      </w:tabs>
      <w:spacing w:after="0"/>
      <w:ind w:left="680" w:hanging="680"/>
      <w:outlineLvl w:val="2"/>
    </w:pPr>
    <w:rPr>
      <w:rFonts w:ascii="Arial" w:hAnsi="Arial"/>
      <w:w w:val="95"/>
    </w:rPr>
  </w:style>
  <w:style w:type="paragraph" w:customStyle="1" w:styleId="Bullet">
    <w:name w:val="Bullet"/>
    <w:basedOn w:val="Normal"/>
    <w:next w:val="Normal"/>
    <w:qFormat/>
    <w:pPr>
      <w:numPr>
        <w:numId w:val="30"/>
      </w:numPr>
    </w:pPr>
  </w:style>
  <w:style w:type="paragraph" w:customStyle="1" w:styleId="MEBasic1">
    <w:name w:val="ME Basic 1"/>
    <w:basedOn w:val="Normal"/>
    <w:qFormat/>
    <w:pPr>
      <w:numPr>
        <w:numId w:val="38"/>
      </w:numPr>
      <w:outlineLvl w:val="0"/>
    </w:pPr>
  </w:style>
  <w:style w:type="paragraph" w:customStyle="1" w:styleId="MEBasic2">
    <w:name w:val="ME Basic 2"/>
    <w:basedOn w:val="Normal"/>
    <w:qFormat/>
    <w:pPr>
      <w:numPr>
        <w:ilvl w:val="1"/>
        <w:numId w:val="38"/>
      </w:numPr>
      <w:outlineLvl w:val="1"/>
    </w:pPr>
  </w:style>
  <w:style w:type="paragraph" w:customStyle="1" w:styleId="MEBasic3">
    <w:name w:val="ME Basic 3"/>
    <w:basedOn w:val="Normal"/>
    <w:qFormat/>
    <w:pPr>
      <w:numPr>
        <w:ilvl w:val="2"/>
        <w:numId w:val="38"/>
      </w:numPr>
      <w:outlineLvl w:val="2"/>
    </w:pPr>
  </w:style>
  <w:style w:type="paragraph" w:customStyle="1" w:styleId="MEBasic4">
    <w:name w:val="ME Basic 4"/>
    <w:basedOn w:val="Normal"/>
    <w:qFormat/>
    <w:pPr>
      <w:numPr>
        <w:ilvl w:val="3"/>
        <w:numId w:val="38"/>
      </w:numPr>
      <w:outlineLvl w:val="3"/>
    </w:pPr>
  </w:style>
  <w:style w:type="paragraph" w:customStyle="1" w:styleId="MEBasic5">
    <w:name w:val="ME Basic 5"/>
    <w:basedOn w:val="Normal"/>
    <w:qFormat/>
    <w:pPr>
      <w:numPr>
        <w:ilvl w:val="4"/>
        <w:numId w:val="38"/>
      </w:numPr>
      <w:outlineLvl w:val="4"/>
    </w:pPr>
  </w:style>
  <w:style w:type="paragraph" w:customStyle="1" w:styleId="WarrantyL1">
    <w:name w:val="WarrantyL1"/>
    <w:basedOn w:val="Normal"/>
    <w:next w:val="Normal"/>
    <w:qFormat/>
    <w:pPr>
      <w:keepNext/>
      <w:numPr>
        <w:numId w:val="32"/>
      </w:numPr>
      <w:spacing w:before="280"/>
      <w:outlineLvl w:val="0"/>
    </w:pPr>
    <w:rPr>
      <w:rFonts w:ascii="Arial" w:hAnsi="Arial"/>
      <w:spacing w:val="-10"/>
      <w:w w:val="95"/>
      <w:sz w:val="32"/>
      <w:szCs w:val="32"/>
    </w:rPr>
  </w:style>
  <w:style w:type="paragraph" w:customStyle="1" w:styleId="zMELogo">
    <w:name w:val="zMELogo"/>
    <w:basedOn w:val="Normal"/>
    <w:next w:val="Normal"/>
    <w:semiHidden/>
    <w:pPr>
      <w:spacing w:after="0" w:line="240" w:lineRule="auto"/>
    </w:pPr>
    <w:rPr>
      <w:w w:val="97"/>
      <w:sz w:val="62"/>
      <w:szCs w:val="62"/>
    </w:rPr>
  </w:style>
  <w:style w:type="paragraph" w:customStyle="1" w:styleId="WarrantyL2">
    <w:name w:val="WarrantyL2"/>
    <w:basedOn w:val="Normal"/>
    <w:qFormat/>
    <w:pPr>
      <w:numPr>
        <w:ilvl w:val="1"/>
        <w:numId w:val="32"/>
      </w:numPr>
      <w:outlineLvl w:val="1"/>
    </w:pPr>
  </w:style>
  <w:style w:type="paragraph" w:customStyle="1" w:styleId="WarrantyL3">
    <w:name w:val="WarrantyL3"/>
    <w:basedOn w:val="Normal"/>
    <w:qFormat/>
    <w:pPr>
      <w:numPr>
        <w:ilvl w:val="2"/>
        <w:numId w:val="32"/>
      </w:numPr>
      <w:outlineLvl w:val="2"/>
    </w:pPr>
  </w:style>
  <w:style w:type="paragraph" w:customStyle="1" w:styleId="WarrantyL4">
    <w:name w:val="WarrantyL4"/>
    <w:basedOn w:val="Normal"/>
    <w:qFormat/>
    <w:pPr>
      <w:numPr>
        <w:ilvl w:val="3"/>
        <w:numId w:val="32"/>
      </w:numPr>
      <w:outlineLvl w:val="3"/>
    </w:pPr>
  </w:style>
  <w:style w:type="paragraph" w:customStyle="1" w:styleId="WarrantyL5">
    <w:name w:val="WarrantyL5"/>
    <w:basedOn w:val="Normal"/>
    <w:qFormat/>
    <w:pPr>
      <w:numPr>
        <w:ilvl w:val="4"/>
        <w:numId w:val="32"/>
      </w:numPr>
      <w:outlineLvl w:val="4"/>
    </w:pPr>
  </w:style>
  <w:style w:type="paragraph" w:customStyle="1" w:styleId="Level1">
    <w:name w:val="Level 1"/>
    <w:basedOn w:val="Normal"/>
    <w:qFormat/>
    <w:pPr>
      <w:numPr>
        <w:numId w:val="43"/>
      </w:numPr>
      <w:outlineLvl w:val="0"/>
    </w:pPr>
  </w:style>
  <w:style w:type="paragraph" w:customStyle="1" w:styleId="Level2">
    <w:name w:val="Level 2"/>
    <w:basedOn w:val="Normal"/>
    <w:qFormat/>
    <w:pPr>
      <w:numPr>
        <w:ilvl w:val="1"/>
        <w:numId w:val="43"/>
      </w:numPr>
      <w:outlineLvl w:val="1"/>
    </w:pPr>
  </w:style>
  <w:style w:type="paragraph" w:customStyle="1" w:styleId="ItemL4">
    <w:name w:val="Item L4"/>
    <w:basedOn w:val="Normal"/>
    <w:next w:val="Normal"/>
    <w:pPr>
      <w:numPr>
        <w:ilvl w:val="3"/>
        <w:numId w:val="7"/>
      </w:numPr>
      <w:outlineLvl w:val="3"/>
    </w:pPr>
  </w:style>
  <w:style w:type="paragraph" w:customStyle="1" w:styleId="DefinitionL1">
    <w:name w:val="Definition L1"/>
    <w:basedOn w:val="Normal"/>
    <w:link w:val="DefinitionL1Char"/>
    <w:uiPriority w:val="3"/>
    <w:qFormat/>
    <w:pPr>
      <w:numPr>
        <w:numId w:val="35"/>
      </w:numPr>
      <w:outlineLvl w:val="0"/>
    </w:pPr>
  </w:style>
  <w:style w:type="paragraph" w:customStyle="1" w:styleId="DefinitionL2">
    <w:name w:val="Definition L2"/>
    <w:basedOn w:val="Normal"/>
    <w:link w:val="DefinitionL2Char"/>
    <w:uiPriority w:val="3"/>
    <w:qFormat/>
    <w:pPr>
      <w:numPr>
        <w:ilvl w:val="1"/>
        <w:numId w:val="35"/>
      </w:numPr>
      <w:outlineLvl w:val="1"/>
    </w:pPr>
  </w:style>
  <w:style w:type="paragraph" w:customStyle="1" w:styleId="DefinitionL3">
    <w:name w:val="Definition L3"/>
    <w:basedOn w:val="Normal"/>
    <w:uiPriority w:val="3"/>
    <w:qFormat/>
    <w:pPr>
      <w:numPr>
        <w:ilvl w:val="2"/>
        <w:numId w:val="35"/>
      </w:numPr>
      <w:outlineLvl w:val="2"/>
    </w:pPr>
  </w:style>
  <w:style w:type="paragraph" w:customStyle="1" w:styleId="PartL1">
    <w:name w:val="Part L1"/>
    <w:basedOn w:val="Normal"/>
    <w:next w:val="Normal"/>
    <w:qFormat/>
    <w:pPr>
      <w:numPr>
        <w:numId w:val="9"/>
      </w:numPr>
      <w:spacing w:before="200" w:after="200" w:line="400" w:lineRule="exact"/>
      <w:outlineLvl w:val="0"/>
    </w:pPr>
    <w:rPr>
      <w:rFonts w:ascii="Arial" w:hAnsi="Arial"/>
      <w:spacing w:val="-10"/>
      <w:w w:val="95"/>
      <w:sz w:val="40"/>
      <w:szCs w:val="40"/>
    </w:rPr>
  </w:style>
  <w:style w:type="paragraph" w:styleId="EndnoteText">
    <w:name w:val="endnote text"/>
    <w:basedOn w:val="Normal"/>
    <w:semiHidden/>
    <w:pPr>
      <w:spacing w:after="0" w:line="240" w:lineRule="auto"/>
    </w:pPr>
    <w:rPr>
      <w:sz w:val="20"/>
      <w:szCs w:val="20"/>
    </w:rPr>
  </w:style>
  <w:style w:type="paragraph" w:customStyle="1" w:styleId="Level3">
    <w:name w:val="Level 3"/>
    <w:basedOn w:val="Normal"/>
    <w:qFormat/>
    <w:pPr>
      <w:numPr>
        <w:ilvl w:val="2"/>
        <w:numId w:val="43"/>
      </w:numPr>
      <w:outlineLvl w:val="2"/>
    </w:pPr>
  </w:style>
  <w:style w:type="paragraph" w:styleId="FootnoteText">
    <w:name w:val="footnote text"/>
    <w:basedOn w:val="Normal"/>
    <w:semiHidden/>
    <w:pPr>
      <w:spacing w:after="0" w:line="240" w:lineRule="auto"/>
    </w:pPr>
    <w:rPr>
      <w:sz w:val="20"/>
      <w:szCs w:val="20"/>
    </w:rPr>
  </w:style>
  <w:style w:type="numbering" w:styleId="111111">
    <w:name w:val="Outline List 2"/>
    <w:basedOn w:val="NoList"/>
    <w:semiHidden/>
    <w:pPr>
      <w:numPr>
        <w:numId w:val="10"/>
      </w:numPr>
    </w:pPr>
  </w:style>
  <w:style w:type="numbering" w:styleId="1ai">
    <w:name w:val="Outline List 1"/>
    <w:basedOn w:val="NoList"/>
    <w:semiHidden/>
    <w:pPr>
      <w:numPr>
        <w:numId w:val="11"/>
      </w:numPr>
    </w:pPr>
  </w:style>
  <w:style w:type="numbering" w:styleId="ArticleSection">
    <w:name w:val="Outline List 3"/>
    <w:basedOn w:val="NoList"/>
    <w:semiHidden/>
    <w:pPr>
      <w:numPr>
        <w:numId w:val="12"/>
      </w:numPr>
    </w:pPr>
  </w:style>
  <w:style w:type="paragraph" w:styleId="BalloonText">
    <w:name w:val="Balloon Text"/>
    <w:basedOn w:val="Normal"/>
    <w:semiHidden/>
    <w:rPr>
      <w:rFonts w:ascii="Tahoma" w:hAnsi="Tahoma" w:cs="Tahoma"/>
      <w:sz w:val="16"/>
      <w:szCs w:val="16"/>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aption">
    <w:name w:val="caption"/>
    <w:basedOn w:val="Normal"/>
    <w:next w:val="Normal"/>
    <w:semiHidden/>
    <w:qFormat/>
    <w:rPr>
      <w:b/>
      <w:bCs/>
      <w:sz w:val="20"/>
      <w:szCs w:val="20"/>
    </w:rPr>
  </w:style>
  <w:style w:type="paragraph" w:styleId="Closing">
    <w:name w:val="Closing"/>
    <w:basedOn w:val="Normal"/>
    <w:semiHidden/>
    <w:pPr>
      <w:ind w:left="4252"/>
    </w:p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emiHidden/>
  </w:style>
  <w:style w:type="paragraph" w:styleId="DocumentMap">
    <w:name w:val="Document Map"/>
    <w:basedOn w:val="Normal"/>
    <w:semiHidden/>
    <w:pPr>
      <w:shd w:val="clear" w:color="auto" w:fill="000080"/>
    </w:pPr>
    <w:rPr>
      <w:rFonts w:ascii="Tahoma" w:hAnsi="Tahoma" w:cs="Tahoma"/>
      <w:sz w:val="20"/>
      <w:szCs w:val="20"/>
    </w:rPr>
  </w:style>
  <w:style w:type="paragraph" w:styleId="E-mailSignature">
    <w:name w:val="E-mail Signature"/>
    <w:basedOn w:val="Normal"/>
    <w:semiHidden/>
  </w:style>
  <w:style w:type="character" w:styleId="Emphasis">
    <w:name w:val="Emphasis"/>
    <w:basedOn w:val="DefaultParagraphFont"/>
    <w:semiHidden/>
    <w:qFormat/>
    <w:rPr>
      <w:i/>
      <w:iCs/>
    </w:rPr>
  </w:style>
  <w:style w:type="character" w:styleId="EndnoteReference">
    <w:name w:val="endnote reference"/>
    <w:basedOn w:val="DefaultParagraphFont"/>
    <w:semiHidden/>
    <w:rPr>
      <w:vertAlign w:val="superscript"/>
    </w:r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4"/>
      <w:szCs w:val="24"/>
    </w:rPr>
  </w:style>
  <w:style w:type="paragraph" w:styleId="EnvelopeReturn">
    <w:name w:val="envelope return"/>
    <w:basedOn w:val="Normal"/>
    <w:semiHidden/>
    <w:rPr>
      <w:rFonts w:ascii="Arial" w:hAnsi="Arial"/>
      <w:sz w:val="20"/>
      <w:szCs w:val="20"/>
    </w:rPr>
  </w:style>
  <w:style w:type="character" w:styleId="FollowedHyperlink">
    <w:name w:val="FollowedHyperlink"/>
    <w:basedOn w:val="DefaultParagraphFont"/>
    <w:semiHidden/>
    <w:rPr>
      <w:color w:val="800080"/>
      <w:u w:val="single"/>
    </w:rPr>
  </w:style>
  <w:style w:type="character" w:styleId="FootnoteReference">
    <w:name w:val="footnote reference"/>
    <w:basedOn w:val="DefaultParagraphFont"/>
    <w:semiHidden/>
    <w:rPr>
      <w:vertAlign w:val="superscript"/>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basedOn w:val="DefaultParagraphFont"/>
    <w:semiHidden/>
    <w:rPr>
      <w:i/>
      <w:iCs/>
    </w:rPr>
  </w:style>
  <w:style w:type="character" w:styleId="HTMLCode">
    <w:name w:val="HTML Code"/>
    <w:basedOn w:val="DefaultParagraphFont"/>
    <w:semiHidden/>
    <w:rPr>
      <w:rFonts w:ascii="Courier New" w:hAnsi="Courier New"/>
      <w:sz w:val="20"/>
      <w:szCs w:val="20"/>
    </w:rPr>
  </w:style>
  <w:style w:type="character" w:styleId="HTMLDefinition">
    <w:name w:val="HTML Definition"/>
    <w:basedOn w:val="DefaultParagraphFont"/>
    <w:semiHidden/>
    <w:rPr>
      <w:i/>
      <w:iCs/>
    </w:rPr>
  </w:style>
  <w:style w:type="character" w:styleId="HTMLKeyboard">
    <w:name w:val="HTML Keyboard"/>
    <w:basedOn w:val="DefaultParagraphFont"/>
    <w:semiHidden/>
    <w:rPr>
      <w:rFonts w:ascii="Courier New" w:hAnsi="Courier New"/>
      <w:sz w:val="20"/>
      <w:szCs w:val="20"/>
    </w:rPr>
  </w:style>
  <w:style w:type="paragraph" w:styleId="HTMLPreformatted">
    <w:name w:val="HTML Preformatted"/>
    <w:basedOn w:val="Normal"/>
    <w:semiHidden/>
    <w:rPr>
      <w:rFonts w:ascii="Courier New" w:hAnsi="Courier New"/>
      <w:sz w:val="20"/>
      <w:szCs w:val="20"/>
    </w:rPr>
  </w:style>
  <w:style w:type="character" w:styleId="HTMLSample">
    <w:name w:val="HTML Sample"/>
    <w:basedOn w:val="DefaultParagraphFont"/>
    <w:semiHidden/>
    <w:rPr>
      <w:rFonts w:ascii="Courier New" w:hAnsi="Courier New"/>
    </w:rPr>
  </w:style>
  <w:style w:type="character" w:styleId="HTMLTypewriter">
    <w:name w:val="HTML Typewriter"/>
    <w:basedOn w:val="DefaultParagraphFont"/>
    <w:semiHidden/>
    <w:rPr>
      <w:rFonts w:ascii="Courier New" w:hAnsi="Courier New"/>
      <w:sz w:val="20"/>
      <w:szCs w:val="20"/>
    </w:rPr>
  </w:style>
  <w:style w:type="character" w:styleId="HTMLVariable">
    <w:name w:val="HTML Variable"/>
    <w:basedOn w:val="DefaultParagraphFont"/>
    <w:semiHidden/>
    <w:rPr>
      <w:i/>
      <w:iCs/>
    </w:rPr>
  </w:style>
  <w:style w:type="character" w:styleId="Hyperlink">
    <w:name w:val="Hyperlink"/>
    <w:basedOn w:val="DefaultParagraphFont"/>
    <w:semiHidden/>
    <w:rPr>
      <w:color w:val="0000FF"/>
      <w:u w:val="single"/>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rPr>
      <w:rFonts w:ascii="Arial" w:hAnsi="Arial"/>
      <w:b/>
      <w:bCs/>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1"/>
      </w:numPr>
    </w:pPr>
  </w:style>
  <w:style w:type="paragraph" w:styleId="ListBullet2">
    <w:name w:val="List Bullet 2"/>
    <w:basedOn w:val="Normal"/>
    <w:semiHidden/>
    <w:pPr>
      <w:numPr>
        <w:numId w:val="13"/>
      </w:numPr>
    </w:pPr>
  </w:style>
  <w:style w:type="paragraph" w:styleId="ListBullet3">
    <w:name w:val="List Bullet 3"/>
    <w:basedOn w:val="Normal"/>
    <w:semiHidden/>
    <w:pPr>
      <w:numPr>
        <w:numId w:val="14"/>
      </w:numPr>
    </w:pPr>
  </w:style>
  <w:style w:type="paragraph" w:styleId="ListBullet4">
    <w:name w:val="List Bullet 4"/>
    <w:basedOn w:val="Normal"/>
    <w:semiHidden/>
    <w:pPr>
      <w:numPr>
        <w:numId w:val="15"/>
      </w:numPr>
    </w:pPr>
  </w:style>
  <w:style w:type="paragraph" w:styleId="ListBullet5">
    <w:name w:val="List Bullet 5"/>
    <w:basedOn w:val="Normal"/>
    <w:semiHidden/>
    <w:pPr>
      <w:numPr>
        <w:numId w:val="1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17"/>
      </w:numPr>
    </w:pPr>
  </w:style>
  <w:style w:type="paragraph" w:styleId="ListNumber2">
    <w:name w:val="List Number 2"/>
    <w:basedOn w:val="Normal"/>
    <w:semiHidden/>
    <w:pPr>
      <w:numPr>
        <w:numId w:val="18"/>
      </w:numPr>
    </w:pPr>
  </w:style>
  <w:style w:type="paragraph" w:styleId="ListNumber3">
    <w:name w:val="List Number 3"/>
    <w:basedOn w:val="Normal"/>
    <w:semiHidden/>
    <w:pPr>
      <w:numPr>
        <w:numId w:val="19"/>
      </w:numPr>
    </w:pPr>
  </w:style>
  <w:style w:type="paragraph" w:styleId="ListNumber4">
    <w:name w:val="List Number 4"/>
    <w:basedOn w:val="Normal"/>
    <w:semiHidden/>
    <w:pPr>
      <w:numPr>
        <w:numId w:val="20"/>
      </w:numPr>
    </w:pPr>
  </w:style>
  <w:style w:type="paragraph" w:styleId="ListNumber5">
    <w:name w:val="List Number 5"/>
    <w:basedOn w:val="Normal"/>
    <w:semiHidden/>
    <w:pPr>
      <w:numPr>
        <w:numId w:val="2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140" w:line="280" w:lineRule="atLeast"/>
    </w:pPr>
    <w:rPr>
      <w:rFonts w:ascii="Courier New" w:hAnsi="Courier New" w:cs="Angsana New"/>
      <w:lang w:eastAsia="zh-CN" w:bidi="th-TH"/>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paragraph" w:styleId="NormalWeb">
    <w:name w:val="Normal (Web)"/>
    <w:basedOn w:val="Normal"/>
    <w:semiHidden/>
    <w:rPr>
      <w:sz w:val="24"/>
      <w:szCs w:val="24"/>
    </w:rPr>
  </w:style>
  <w:style w:type="paragraph" w:styleId="NormalIndent">
    <w:name w:val="Normal Indent"/>
    <w:basedOn w:val="Normal"/>
    <w:semiHidden/>
    <w:pPr>
      <w:ind w:left="680"/>
    </w:pPr>
  </w:style>
  <w:style w:type="paragraph" w:styleId="NoteHeading">
    <w:name w:val="Note Heading"/>
    <w:basedOn w:val="Normal"/>
    <w:next w:val="Normal"/>
    <w:semiHidden/>
  </w:style>
  <w:style w:type="paragraph" w:styleId="PlainText">
    <w:name w:val="Plain Text"/>
    <w:basedOn w:val="Normal"/>
    <w:semiHidden/>
    <w:rPr>
      <w:rFonts w:ascii="Courier New" w:hAnsi="Courier New"/>
      <w:sz w:val="20"/>
      <w:szCs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basedOn w:val="DefaultParagraphFont"/>
    <w:semiHidden/>
    <w:qFormat/>
    <w:rPr>
      <w:b/>
      <w:bCs/>
    </w:rPr>
  </w:style>
  <w:style w:type="paragraph" w:styleId="Subtitle">
    <w:name w:val="Subtitle"/>
    <w:basedOn w:val="Normal"/>
    <w:semiHidden/>
    <w:qFormat/>
    <w:pPr>
      <w:spacing w:after="60"/>
      <w:jc w:val="center"/>
      <w:outlineLvl w:val="1"/>
    </w:pPr>
    <w:rPr>
      <w:rFonts w:ascii="Arial" w:hAnsi="Arial"/>
      <w:sz w:val="24"/>
      <w:szCs w:val="24"/>
    </w:rPr>
  </w:style>
  <w:style w:type="table" w:styleId="Table3Deffects1">
    <w:name w:val="Table 3D effects 1"/>
    <w:basedOn w:val="TableNormal"/>
    <w:semiHidden/>
    <w:pPr>
      <w:spacing w:after="140" w:line="280" w:lineRule="atLeast"/>
    </w:pPr>
    <w:rPr>
      <w:rFonts w:ascii="Times New (W1)" w:hAnsi="Times New (W1)"/>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after="140" w:line="280" w:lineRule="atLeast"/>
    </w:pPr>
    <w:rPr>
      <w:rFonts w:ascii="Times New (W1)" w:hAnsi="Times New (W1)"/>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after="140" w:line="280" w:lineRule="atLeast"/>
    </w:pPr>
    <w:rPr>
      <w:rFonts w:ascii="Times New (W1)" w:hAnsi="Times New (W1)"/>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after="140" w:line="280" w:lineRule="atLeast"/>
    </w:pPr>
    <w:rPr>
      <w:rFonts w:ascii="Times New (W1)" w:hAnsi="Times New (W1)"/>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after="140" w:line="280" w:lineRule="atLeast"/>
    </w:pPr>
    <w:rPr>
      <w:rFonts w:ascii="Times New (W1)" w:hAnsi="Times New (W1)"/>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after="140" w:line="280" w:lineRule="atLeast"/>
    </w:pPr>
    <w:rPr>
      <w:rFonts w:ascii="Times New (W1)" w:hAnsi="Times New (W1)"/>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after="140" w:line="280" w:lineRule="atLeast"/>
    </w:pPr>
    <w:rPr>
      <w:rFonts w:ascii="Times New (W1)" w:hAnsi="Times New (W1)"/>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after="140" w:line="280" w:lineRule="atLeast"/>
    </w:pPr>
    <w:rPr>
      <w:rFonts w:ascii="Times New (W1)" w:hAnsi="Times New (W1)"/>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after="140" w:line="280" w:lineRule="atLeast"/>
    </w:pPr>
    <w:rPr>
      <w:rFonts w:ascii="Times New (W1)" w:hAnsi="Times New (W1)"/>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after="140" w:line="280" w:lineRule="atLeast"/>
    </w:pPr>
    <w:rPr>
      <w:rFonts w:ascii="Times New (W1)" w:hAnsi="Times New (W1)"/>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after="140" w:line="280" w:lineRule="atLeast"/>
    </w:pPr>
    <w:rPr>
      <w:rFonts w:ascii="Times New (W1)" w:hAnsi="Times New (W1)"/>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after="140" w:line="280" w:lineRule="atLeast"/>
    </w:pPr>
    <w:rPr>
      <w:rFonts w:ascii="Times New (W1)" w:hAnsi="Times New (W1)"/>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after="140" w:line="280" w:lineRule="atLeast"/>
    </w:pPr>
    <w:rPr>
      <w:rFonts w:ascii="Times New (W1)" w:hAnsi="Times New (W1)"/>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after="140" w:line="280" w:lineRule="atLeast"/>
    </w:pPr>
    <w:rPr>
      <w:rFonts w:ascii="Times New (W1)" w:hAnsi="Times New (W1)"/>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after="140" w:line="280" w:lineRule="atLeast"/>
    </w:pPr>
    <w:rPr>
      <w:rFonts w:ascii="Times New (W1)" w:hAnsi="Times New (W1)"/>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after="140" w:line="280" w:lineRule="atLeast"/>
    </w:pPr>
    <w:rPr>
      <w:rFonts w:ascii="Times New (W1)" w:hAnsi="Times New (W1)"/>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after="140" w:line="280" w:lineRule="atLeast"/>
    </w:pPr>
    <w:rPr>
      <w:rFonts w:ascii="Times New (W1)" w:hAnsi="Times New (W1)"/>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pPr>
      <w:spacing w:after="140" w:line="280" w:lineRule="atLeast"/>
    </w:pPr>
    <w:rPr>
      <w:rFonts w:ascii="Times New (W1)" w:hAnsi="Times New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pPr>
      <w:spacing w:after="140" w:line="280" w:lineRule="atLeast"/>
    </w:pPr>
    <w:rPr>
      <w:rFonts w:ascii="Times New (W1)" w:hAnsi="Times New (W1)"/>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after="140" w:line="280" w:lineRule="atLeast"/>
    </w:pPr>
    <w:rPr>
      <w:rFonts w:ascii="Times New (W1)" w:hAnsi="Times New (W1)"/>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after="140" w:line="280" w:lineRule="atLeast"/>
    </w:pPr>
    <w:rPr>
      <w:rFonts w:ascii="Times New (W1)" w:hAnsi="Times New (W1)"/>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after="140" w:line="280" w:lineRule="atLeast"/>
    </w:pPr>
    <w:rPr>
      <w:rFonts w:ascii="Times New (W1)" w:hAnsi="Times New (W1)"/>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after="140" w:line="280" w:lineRule="atLeast"/>
    </w:pPr>
    <w:rPr>
      <w:rFonts w:ascii="Times New (W1)" w:hAnsi="Times New (W1)"/>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after="140" w:line="280" w:lineRule="atLeast"/>
    </w:pPr>
    <w:rPr>
      <w:rFonts w:ascii="Times New (W1)" w:hAnsi="Times New (W1)"/>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after="140" w:line="280" w:lineRule="atLeast"/>
    </w:pPr>
    <w:rPr>
      <w:rFonts w:ascii="Times New (W1)" w:hAnsi="Times New (W1)"/>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after="140" w:line="280" w:lineRule="atLeast"/>
    </w:pPr>
    <w:rPr>
      <w:rFonts w:ascii="Times New (W1)" w:hAnsi="Times New (W1)"/>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after="140" w:line="280" w:lineRule="atLeast"/>
    </w:pPr>
    <w:rPr>
      <w:rFonts w:ascii="Times New (W1)" w:hAnsi="Times New (W1)"/>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after="140" w:line="280" w:lineRule="atLeast"/>
    </w:pPr>
    <w:rPr>
      <w:rFonts w:ascii="Times New (W1)" w:hAnsi="Times New (W1)"/>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after="140" w:line="280" w:lineRule="atLeast"/>
    </w:pPr>
    <w:rPr>
      <w:rFonts w:ascii="Times New (W1)" w:hAnsi="Times New (W1)"/>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after="140" w:line="280" w:lineRule="atLeast"/>
    </w:pPr>
    <w:rPr>
      <w:rFonts w:ascii="Times New (W1)" w:hAnsi="Times New (W1)"/>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after="140" w:line="280" w:lineRule="atLeast"/>
    </w:pPr>
    <w:rPr>
      <w:rFonts w:ascii="Times New (W1)" w:hAnsi="Times New (W1)"/>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after="140" w:line="280" w:lineRule="atLeast"/>
    </w:pPr>
    <w:rPr>
      <w:rFonts w:ascii="Times New (W1)" w:hAnsi="Times New (W1)"/>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after="140" w:line="280" w:lineRule="atLeast"/>
    </w:pPr>
    <w:rPr>
      <w:rFonts w:ascii="Times New (W1)" w:hAnsi="Times New (W1)"/>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after="140" w:line="280" w:lineRule="atLeast"/>
    </w:pPr>
    <w:rPr>
      <w:rFonts w:ascii="Times New (W1)" w:hAnsi="Times New (W1)"/>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style>
  <w:style w:type="table" w:styleId="TableProfessional">
    <w:name w:val="Table Professional"/>
    <w:basedOn w:val="TableNormal"/>
    <w:semiHidden/>
    <w:pPr>
      <w:spacing w:after="140" w:line="280" w:lineRule="atLeast"/>
    </w:pPr>
    <w:rPr>
      <w:rFonts w:ascii="Times New (W1)" w:hAnsi="Times New (W1)"/>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after="140" w:line="280" w:lineRule="atLeast"/>
    </w:pPr>
    <w:rPr>
      <w:rFonts w:ascii="Times New (W1)" w:hAnsi="Times New (W1)"/>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after="140" w:line="280" w:lineRule="atLeast"/>
    </w:pPr>
    <w:rPr>
      <w:rFonts w:ascii="Times New (W1)" w:hAnsi="Times New (W1)"/>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after="140" w:line="280" w:lineRule="atLeast"/>
    </w:pPr>
    <w:rPr>
      <w:rFonts w:ascii="Times New (W1)" w:hAnsi="Times New (W1)"/>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after="140" w:line="280" w:lineRule="atLeast"/>
    </w:pPr>
    <w:rPr>
      <w:rFonts w:ascii="Times New (W1)" w:hAnsi="Times New (W1)"/>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after="140" w:line="280" w:lineRule="atLeast"/>
    </w:pPr>
    <w:rPr>
      <w:rFonts w:ascii="Times New (W1)" w:hAnsi="Times New (W1)"/>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after="140" w:line="280" w:lineRule="atLeast"/>
    </w:pPr>
    <w:rPr>
      <w:rFonts w:ascii="Times New (W1)" w:hAnsi="Times New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after="140" w:line="280" w:lineRule="atLeast"/>
    </w:pPr>
    <w:rPr>
      <w:rFonts w:ascii="Times New (W1)" w:hAnsi="Times New (W1)"/>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after="140" w:line="280" w:lineRule="atLeast"/>
    </w:pPr>
    <w:rPr>
      <w:rFonts w:ascii="Times New (W1)" w:hAnsi="Times New (W1)"/>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after="140" w:line="280" w:lineRule="atLeast"/>
    </w:pPr>
    <w:rPr>
      <w:rFonts w:ascii="Times New (W1)" w:hAnsi="Times New (W1)"/>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qFormat/>
    <w:pPr>
      <w:spacing w:before="240" w:after="60"/>
      <w:jc w:val="center"/>
      <w:outlineLvl w:val="0"/>
    </w:pPr>
    <w:rPr>
      <w:rFonts w:ascii="Arial" w:hAnsi="Arial"/>
      <w:b/>
      <w:bCs/>
      <w:kern w:val="28"/>
      <w:sz w:val="32"/>
      <w:szCs w:val="32"/>
    </w:rPr>
  </w:style>
  <w:style w:type="paragraph" w:styleId="TOAHeading">
    <w:name w:val="toa heading"/>
    <w:basedOn w:val="Normal"/>
    <w:next w:val="Normal"/>
    <w:semiHidden/>
    <w:pPr>
      <w:spacing w:before="120"/>
    </w:pPr>
    <w:rPr>
      <w:rFonts w:ascii="Arial" w:hAnsi="Arial"/>
      <w:b/>
      <w:bCs/>
      <w:sz w:val="24"/>
      <w:szCs w:val="24"/>
    </w:r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CoverPageAnnexure">
    <w:name w:val="CoverPageAnnexure"/>
    <w:basedOn w:val="CoverPageTitle"/>
    <w:next w:val="Normal"/>
    <w:uiPriority w:val="5"/>
    <w:qFormat/>
    <w:pPr>
      <w:outlineLvl w:val="0"/>
    </w:pPr>
  </w:style>
  <w:style w:type="numbering" w:customStyle="1" w:styleId="Warranty">
    <w:name w:val="Warranty"/>
    <w:uiPriority w:val="99"/>
    <w:pPr>
      <w:numPr>
        <w:numId w:val="32"/>
      </w:numPr>
    </w:pPr>
  </w:style>
  <w:style w:type="numbering" w:customStyle="1" w:styleId="Definition">
    <w:name w:val="Definition"/>
    <w:uiPriority w:val="99"/>
    <w:pPr>
      <w:numPr>
        <w:numId w:val="35"/>
      </w:numPr>
    </w:pPr>
  </w:style>
  <w:style w:type="numbering" w:customStyle="1" w:styleId="Level">
    <w:name w:val="Level"/>
    <w:uiPriority w:val="99"/>
    <w:pPr>
      <w:numPr>
        <w:numId w:val="36"/>
      </w:numPr>
    </w:pPr>
  </w:style>
  <w:style w:type="numbering" w:customStyle="1" w:styleId="MEBasic">
    <w:name w:val="ME Basic"/>
    <w:uiPriority w:val="99"/>
    <w:pPr>
      <w:numPr>
        <w:numId w:val="59"/>
      </w:numPr>
    </w:pPr>
  </w:style>
  <w:style w:type="numbering" w:customStyle="1" w:styleId="MELegal">
    <w:name w:val="ME Legal"/>
    <w:uiPriority w:val="99"/>
    <w:pPr>
      <w:numPr>
        <w:numId w:val="39"/>
      </w:numPr>
    </w:pPr>
  </w:style>
  <w:style w:type="numbering" w:customStyle="1" w:styleId="Schedule">
    <w:name w:val="Schedule"/>
    <w:uiPriority w:val="99"/>
    <w:pPr>
      <w:numPr>
        <w:numId w:val="41"/>
      </w:numPr>
    </w:pPr>
  </w:style>
  <w:style w:type="paragraph" w:styleId="NoSpacing">
    <w:name w:val="No Spacing"/>
    <w:uiPriority w:val="4"/>
    <w:qFormat/>
    <w:rPr>
      <w:rFonts w:ascii="Times New Roman" w:hAnsi="Times New Roman" w:cs="Angsana New"/>
      <w:sz w:val="22"/>
      <w:szCs w:val="28"/>
      <w:lang w:eastAsia="zh-CN" w:bidi="th-TH"/>
    </w:rPr>
  </w:style>
  <w:style w:type="character" w:customStyle="1" w:styleId="MELegal3Char">
    <w:name w:val="ME Legal 3 Char"/>
    <w:basedOn w:val="DefaultParagraphFont"/>
    <w:link w:val="MELegal3"/>
    <w:rPr>
      <w:rFonts w:ascii="Times New Roman" w:hAnsi="Times New Roman" w:cs="Angsana New"/>
      <w:sz w:val="22"/>
      <w:szCs w:val="22"/>
      <w:lang w:eastAsia="zh-CN" w:bidi="th-TH"/>
    </w:rPr>
  </w:style>
  <w:style w:type="character" w:customStyle="1" w:styleId="MELegal4Char">
    <w:name w:val="ME Legal 4 Char"/>
    <w:basedOn w:val="DefaultParagraphFont"/>
    <w:link w:val="MELegal4"/>
    <w:rPr>
      <w:rFonts w:ascii="Times New Roman" w:hAnsi="Times New Roman" w:cs="Angsana New"/>
      <w:sz w:val="22"/>
      <w:szCs w:val="22"/>
      <w:lang w:eastAsia="zh-CN" w:bidi="th-TH"/>
    </w:rPr>
  </w:style>
  <w:style w:type="character" w:customStyle="1" w:styleId="DefinitionL2Char">
    <w:name w:val="Definition L2 Char"/>
    <w:basedOn w:val="DefaultParagraphFont"/>
    <w:link w:val="DefinitionL2"/>
    <w:rPr>
      <w:rFonts w:ascii="Times New Roman" w:hAnsi="Times New Roman" w:cs="Angsana New"/>
      <w:sz w:val="22"/>
      <w:szCs w:val="22"/>
      <w:lang w:eastAsia="zh-CN" w:bidi="th-TH"/>
    </w:rPr>
  </w:style>
  <w:style w:type="paragraph" w:styleId="Bibliography">
    <w:name w:val="Bibliography"/>
    <w:basedOn w:val="Normal"/>
    <w:next w:val="Normal"/>
    <w:uiPriority w:val="37"/>
    <w:semiHidden/>
    <w:unhideWhenUsed/>
    <w:rPr>
      <w:szCs w:val="28"/>
    </w:rPr>
  </w:style>
  <w:style w:type="character" w:styleId="BookTitle">
    <w:name w:val="Book Title"/>
    <w:basedOn w:val="DefaultParagraphFont"/>
    <w:uiPriority w:val="33"/>
    <w:semiHidden/>
    <w:qFormat/>
    <w:rPr>
      <w:b/>
      <w:bCs/>
      <w:smallCaps/>
      <w:spacing w:val="5"/>
    </w:rPr>
  </w:style>
  <w:style w:type="table" w:customStyle="1" w:styleId="ColorfulGrid1">
    <w:name w:val="Colorful Grid1"/>
    <w:basedOn w:val="TableNormal"/>
    <w:uiPriority w:val="73"/>
    <w:semiHidden/>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semiHidden/>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semiHidden/>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semiHidden/>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semiHidden/>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semiHidden/>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semiHidden/>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leNormal"/>
    <w:uiPriority w:val="72"/>
    <w:semiHidden/>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semiHidden/>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semiHidden/>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semiHidden/>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semiHidden/>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semiHidden/>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semiHidden/>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uiPriority w:val="71"/>
    <w:semiHidden/>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semiHidden/>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1">
    <w:name w:val="Dark List1"/>
    <w:basedOn w:val="TableNormal"/>
    <w:uiPriority w:val="70"/>
    <w:semiHidden/>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semiHidden/>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semiHidden/>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semiHidden/>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semiHidden/>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semiHidden/>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semiHidden/>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IntenseEmphasis">
    <w:name w:val="Intense Emphasis"/>
    <w:basedOn w:val="DefaultParagraphFont"/>
    <w:uiPriority w:val="21"/>
    <w:semiHidden/>
    <w:qFormat/>
    <w:rPr>
      <w:b/>
      <w:bCs/>
      <w:i/>
      <w:iCs/>
      <w:color w:val="4F81BD"/>
    </w:rPr>
  </w:style>
  <w:style w:type="paragraph" w:styleId="IntenseQuote">
    <w:name w:val="Intense Quote"/>
    <w:basedOn w:val="Normal"/>
    <w:next w:val="Normal"/>
    <w:link w:val="IntenseQuoteChar"/>
    <w:uiPriority w:val="30"/>
    <w:semiHidden/>
    <w:qFormat/>
    <w:pPr>
      <w:pBdr>
        <w:bottom w:val="single" w:sz="4" w:space="4" w:color="4F81BD"/>
      </w:pBdr>
      <w:spacing w:before="200" w:after="280"/>
      <w:ind w:left="936" w:right="936"/>
    </w:pPr>
    <w:rPr>
      <w:b/>
      <w:bCs/>
      <w:i/>
      <w:iCs/>
      <w:color w:val="4F81BD"/>
      <w:szCs w:val="28"/>
    </w:rPr>
  </w:style>
  <w:style w:type="character" w:customStyle="1" w:styleId="IntenseQuoteChar">
    <w:name w:val="Intense Quote Char"/>
    <w:basedOn w:val="DefaultParagraphFont"/>
    <w:link w:val="IntenseQuote"/>
    <w:uiPriority w:val="30"/>
    <w:rPr>
      <w:rFonts w:ascii="Times New Roman" w:hAnsi="Times New Roman" w:cs="Angsana New"/>
      <w:b/>
      <w:bCs/>
      <w:i/>
      <w:iCs/>
      <w:color w:val="4F81BD"/>
      <w:sz w:val="22"/>
      <w:szCs w:val="28"/>
      <w:lang w:eastAsia="zh-CN" w:bidi="th-TH"/>
    </w:rPr>
  </w:style>
  <w:style w:type="character" w:styleId="IntenseReference">
    <w:name w:val="Intense Reference"/>
    <w:basedOn w:val="DefaultParagraphFont"/>
    <w:uiPriority w:val="32"/>
    <w:semiHidden/>
    <w:qFormat/>
    <w:rPr>
      <w:b/>
      <w:bCs/>
      <w:smallCaps/>
      <w:color w:val="C0504D"/>
      <w:spacing w:val="5"/>
      <w:u w:val="single"/>
    </w:rPr>
  </w:style>
  <w:style w:type="table" w:customStyle="1" w:styleId="LightGrid1">
    <w:name w:val="Light Grid1"/>
    <w:basedOn w:val="TableNormal"/>
    <w:uiPriority w:val="62"/>
    <w:semiHidden/>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semiHidden/>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semiHidden/>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semiHidden/>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semiHidden/>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semiHidden/>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semiHidden/>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uiPriority w:val="61"/>
    <w:semiHidden/>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semiHidden/>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semiHidden/>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semiHidden/>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semiHidden/>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semiHidden/>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uiPriority w:val="60"/>
    <w:semiHidden/>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semiHidden/>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semiHidden/>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semiHidden/>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semiHidden/>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semiHidden/>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semiHidden/>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ListParagraph">
    <w:name w:val="List Paragraph"/>
    <w:basedOn w:val="Normal"/>
    <w:uiPriority w:val="34"/>
    <w:semiHidden/>
    <w:qFormat/>
    <w:pPr>
      <w:ind w:left="680"/>
    </w:pPr>
    <w:rPr>
      <w:szCs w:val="28"/>
    </w:rPr>
  </w:style>
  <w:style w:type="table" w:customStyle="1" w:styleId="MediumGrid11">
    <w:name w:val="Medium Grid 11"/>
    <w:basedOn w:val="TableNormal"/>
    <w:uiPriority w:val="67"/>
    <w:semiHidden/>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semiHidden/>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semiHidden/>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semiHidden/>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semiHidden/>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semiHidden/>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uiPriority w:val="68"/>
    <w:semiHidden/>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semiHidden/>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semiHidden/>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semiHidden/>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semiHidden/>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semiHidden/>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uiPriority w:val="69"/>
    <w:semiHidden/>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semiHidden/>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semiHidden/>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semiHidden/>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semiHidden/>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semiHidden/>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uiPriority w:val="65"/>
    <w:semiHidden/>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uiPriority w:val="65"/>
    <w:semiHidden/>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semiHidden/>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semiHidden/>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semiHidden/>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semiHidden/>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semiHidden/>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uiPriority w:val="66"/>
    <w:semiHidden/>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themeColor="text1"/>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themeColor="accent2"/>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themeColor="accent3"/>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themeColor="accent4"/>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themeColor="accent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uiPriority w:val="63"/>
    <w:semiHidden/>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semiHidden/>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uiPriority w:val="64"/>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semiHidden/>
    <w:qFormat/>
    <w:rPr>
      <w:i/>
      <w:iCs/>
      <w:color w:val="000000"/>
      <w:szCs w:val="28"/>
    </w:rPr>
  </w:style>
  <w:style w:type="character" w:customStyle="1" w:styleId="QuoteChar">
    <w:name w:val="Quote Char"/>
    <w:basedOn w:val="DefaultParagraphFont"/>
    <w:link w:val="Quote"/>
    <w:uiPriority w:val="29"/>
    <w:rPr>
      <w:rFonts w:ascii="Times New Roman" w:hAnsi="Times New Roman" w:cs="Angsana New"/>
      <w:i/>
      <w:iCs/>
      <w:color w:val="000000"/>
      <w:sz w:val="22"/>
      <w:szCs w:val="28"/>
      <w:lang w:eastAsia="zh-CN" w:bidi="th-TH"/>
    </w:rPr>
  </w:style>
  <w:style w:type="character" w:styleId="SubtleEmphasis">
    <w:name w:val="Subtle Emphasis"/>
    <w:basedOn w:val="DefaultParagraphFont"/>
    <w:uiPriority w:val="19"/>
    <w:semiHidden/>
    <w:qFormat/>
    <w:rPr>
      <w:i/>
      <w:iCs/>
      <w:color w:val="808080"/>
    </w:rPr>
  </w:style>
  <w:style w:type="character" w:styleId="SubtleReference">
    <w:name w:val="Subtle Reference"/>
    <w:basedOn w:val="DefaultParagraphFont"/>
    <w:uiPriority w:val="31"/>
    <w:semiHidden/>
    <w:qFormat/>
    <w:rPr>
      <w:smallCaps/>
      <w:color w:val="C0504D"/>
      <w:u w:val="single"/>
    </w:rPr>
  </w:style>
  <w:style w:type="paragraph" w:styleId="TOCHeading">
    <w:name w:val="TOC Heading"/>
    <w:basedOn w:val="Heading1"/>
    <w:next w:val="Normal"/>
    <w:uiPriority w:val="39"/>
    <w:semiHidden/>
    <w:unhideWhenUsed/>
    <w:qFormat/>
    <w:pPr>
      <w:numPr>
        <w:numId w:val="0"/>
      </w:numPr>
      <w:outlineLvl w:val="9"/>
    </w:pPr>
    <w:rPr>
      <w:rFonts w:ascii="Cambria" w:hAnsi="Cambria"/>
      <w:kern w:val="32"/>
      <w:sz w:val="32"/>
      <w:szCs w:val="40"/>
    </w:rPr>
  </w:style>
  <w:style w:type="paragraph" w:customStyle="1" w:styleId="MELegal7">
    <w:name w:val="ME Legal 7"/>
    <w:basedOn w:val="Normal"/>
    <w:pPr>
      <w:tabs>
        <w:tab w:val="num" w:pos="5103"/>
      </w:tabs>
      <w:spacing w:after="240" w:line="240" w:lineRule="auto"/>
      <w:ind w:left="5103" w:hanging="850"/>
      <w:outlineLvl w:val="6"/>
    </w:pPr>
    <w:rPr>
      <w:sz w:val="24"/>
    </w:rPr>
  </w:style>
  <w:style w:type="character" w:customStyle="1" w:styleId="DefinitionL1Char">
    <w:name w:val="Definition L1 Char"/>
    <w:basedOn w:val="DefaultParagraphFont"/>
    <w:link w:val="DefinitionL1"/>
    <w:rPr>
      <w:rFonts w:ascii="Times New Roman" w:hAnsi="Times New Roman" w:cs="Angsana New"/>
      <w:sz w:val="22"/>
      <w:szCs w:val="22"/>
      <w:lang w:eastAsia="zh-CN" w:bidi="th-TH"/>
    </w:rPr>
  </w:style>
  <w:style w:type="paragraph" w:customStyle="1" w:styleId="MEGen2">
    <w:name w:val="ME Gen 2"/>
    <w:basedOn w:val="Normal"/>
    <w:next w:val="Normal"/>
    <w:pPr>
      <w:spacing w:after="240" w:line="240" w:lineRule="auto"/>
      <w:ind w:left="1701" w:hanging="850"/>
      <w:outlineLvl w:val="1"/>
    </w:pPr>
    <w:rPr>
      <w:rFonts w:cs="Times New Roman"/>
      <w:sz w:val="24"/>
      <w:szCs w:val="20"/>
      <w:lang w:bidi="ar-SA"/>
    </w:rPr>
  </w:style>
  <w:style w:type="paragraph" w:customStyle="1" w:styleId="MEGen3">
    <w:name w:val="ME Gen 3"/>
    <w:basedOn w:val="Normal"/>
    <w:next w:val="Normal"/>
    <w:pPr>
      <w:spacing w:after="240" w:line="240" w:lineRule="auto"/>
      <w:ind w:left="2552" w:hanging="851"/>
      <w:outlineLvl w:val="2"/>
    </w:pPr>
    <w:rPr>
      <w:rFonts w:cs="Times New Roman"/>
      <w:sz w:val="24"/>
      <w:szCs w:val="20"/>
      <w:lang w:bidi="ar-SA"/>
    </w:rPr>
  </w:style>
  <w:style w:type="paragraph" w:customStyle="1" w:styleId="MEGen4">
    <w:name w:val="ME Gen 4"/>
    <w:basedOn w:val="Normal"/>
    <w:next w:val="Normal"/>
    <w:pPr>
      <w:spacing w:after="240" w:line="240" w:lineRule="auto"/>
      <w:ind w:left="3402" w:hanging="850"/>
      <w:outlineLvl w:val="3"/>
    </w:pPr>
    <w:rPr>
      <w:rFonts w:cs="Times New Roman"/>
      <w:sz w:val="24"/>
      <w:szCs w:val="20"/>
      <w:lang w:bidi="ar-SA"/>
    </w:rPr>
  </w:style>
  <w:style w:type="character" w:customStyle="1" w:styleId="MELegal2Char">
    <w:name w:val="ME Legal 2 Char"/>
    <w:basedOn w:val="DefaultParagraphFont"/>
    <w:link w:val="MELegal2"/>
    <w:rPr>
      <w:rFonts w:ascii="Arial" w:hAnsi="Arial" w:cs="Angsana New"/>
      <w:b/>
      <w:bCs/>
      <w:w w:val="95"/>
      <w:sz w:val="24"/>
      <w:szCs w:val="24"/>
      <w:lang w:eastAsia="zh-CN" w:bidi="th-TH"/>
    </w:rPr>
  </w:style>
  <w:style w:type="paragraph" w:customStyle="1" w:styleId="DefinitionL4">
    <w:name w:val="Definition L4"/>
    <w:basedOn w:val="Normal"/>
    <w:uiPriority w:val="3"/>
    <w:qFormat/>
    <w:pPr>
      <w:tabs>
        <w:tab w:val="num" w:pos="2041"/>
      </w:tabs>
      <w:ind w:left="2722" w:hanging="681"/>
      <w:outlineLvl w:val="3"/>
    </w:pPr>
  </w:style>
  <w:style w:type="paragraph" w:customStyle="1" w:styleId="DefinitionL5">
    <w:name w:val="Definition L5"/>
    <w:basedOn w:val="Normal"/>
    <w:uiPriority w:val="3"/>
    <w:qFormat/>
    <w:pPr>
      <w:tabs>
        <w:tab w:val="num" w:pos="2722"/>
      </w:tabs>
      <w:ind w:left="3402" w:hanging="680"/>
      <w:outlineLvl w:val="4"/>
    </w:pPr>
  </w:style>
  <w:style w:type="character" w:customStyle="1" w:styleId="FooterChar">
    <w:name w:val="Footer Char"/>
    <w:basedOn w:val="DefaultParagraphFont"/>
    <w:link w:val="Footer"/>
    <w:rPr>
      <w:rFonts w:ascii="Arial" w:hAnsi="Arial" w:cs="Angsana New"/>
      <w:sz w:val="14"/>
      <w:szCs w:val="14"/>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411840">
      <w:bodyDiv w:val="1"/>
      <w:marLeft w:val="0"/>
      <w:marRight w:val="0"/>
      <w:marTop w:val="0"/>
      <w:marBottom w:val="0"/>
      <w:divBdr>
        <w:top w:val="none" w:sz="0" w:space="0" w:color="auto"/>
        <w:left w:val="none" w:sz="0" w:space="0" w:color="auto"/>
        <w:bottom w:val="none" w:sz="0" w:space="0" w:color="auto"/>
        <w:right w:val="none" w:sz="0" w:space="0" w:color="auto"/>
      </w:divBdr>
    </w:div>
    <w:div w:id="162565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image" Target="media/image1.emf"/><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7.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meoffice03\template\AgreedPro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C2CFE-BDE4-4E1A-8E87-D864E94DCAA4}">
  <ds:schemaRefs>
    <ds:schemaRef ds:uri="http://schemas.openxmlformats.org/officeDocument/2006/bibliography"/>
  </ds:schemaRefs>
</ds:datastoreItem>
</file>

<file path=customXml/itemProps2.xml><?xml version="1.0" encoding="utf-8"?>
<ds:datastoreItem xmlns:ds="http://schemas.openxmlformats.org/officeDocument/2006/customXml" ds:itemID="{454EA78C-0ED5-489A-BDEC-4D7ABC17D0D9}">
  <ds:schemaRefs>
    <ds:schemaRef ds:uri="http://schemas.openxmlformats.org/officeDocument/2006/bibliography"/>
  </ds:schemaRefs>
</ds:datastoreItem>
</file>

<file path=customXml/itemProps3.xml><?xml version="1.0" encoding="utf-8"?>
<ds:datastoreItem xmlns:ds="http://schemas.openxmlformats.org/officeDocument/2006/customXml" ds:itemID="{3BBC5742-5350-4D0A-9659-F5CB165DBBA1}">
  <ds:schemaRefs>
    <ds:schemaRef ds:uri="http://schemas.openxmlformats.org/officeDocument/2006/bibliography"/>
  </ds:schemaRefs>
</ds:datastoreItem>
</file>

<file path=customXml/itemProps4.xml><?xml version="1.0" encoding="utf-8"?>
<ds:datastoreItem xmlns:ds="http://schemas.openxmlformats.org/officeDocument/2006/customXml" ds:itemID="{7A3B217D-BCCB-4FC1-B1E2-08E0255B8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AgreedProp.dot</Template>
  <TotalTime>0</TotalTime>
  <Pages>37</Pages>
  <Words>11263</Words>
  <Characters>55754</Characters>
  <Application>Microsoft Office Word</Application>
  <DocSecurity>0</DocSecurity>
  <Lines>1393</Lines>
  <Paragraphs>905</Paragraphs>
  <ScaleCrop>false</ScaleCrop>
  <HeadingPairs>
    <vt:vector size="2" baseType="variant">
      <vt:variant>
        <vt:lpstr>Title</vt:lpstr>
      </vt:variant>
      <vt:variant>
        <vt:i4>1</vt:i4>
      </vt:variant>
    </vt:vector>
  </HeadingPairs>
  <TitlesOfParts>
    <vt:vector size="1" baseType="lpstr">
      <vt:lpstr>Agreement for lease</vt:lpstr>
    </vt:vector>
  </TitlesOfParts>
  <Company>Minter Ellison</Company>
  <LinksUpToDate>false</LinksUpToDate>
  <CharactersWithSpaces>66112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Agreement for lease</dc:title>
  <dc:creator>Minter Ellison</dc:creator>
  <cp:lastModifiedBy>Yael Furstenberg</cp:lastModifiedBy>
  <cp:revision>2</cp:revision>
  <cp:lastPrinted>2015-02-16T07:21:00Z</cp:lastPrinted>
  <dcterms:created xsi:type="dcterms:W3CDTF">2015-02-24T05:53:00Z</dcterms:created>
  <dcterms:modified xsi:type="dcterms:W3CDTF">2015-02-24T05:53:00Z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ID">
    <vt:lpwstr>ME_116675752_5 (W2007)</vt:lpwstr>
  </property>
  <property fmtid="{D5CDD505-2E9C-101B-9397-08002B2CF9AE}" pid="3" name="FooterType">
    <vt:lpwstr>1</vt:lpwstr>
  </property>
  <property fmtid="{D5CDD505-2E9C-101B-9397-08002B2CF9AE}" pid="4" name="TitusGUID">
    <vt:lpwstr>3068dbb1-1cb9-43b6-9cf0-bf1172046b47</vt:lpwstr>
  </property>
  <property fmtid="{D5CDD505-2E9C-101B-9397-08002B2CF9AE}" pid="5" name="DSDBI ClassificationCLASSIFICATION">
    <vt:lpwstr>UNCLASSIFIED</vt:lpwstr>
  </property>
  <property fmtid="{D5CDD505-2E9C-101B-9397-08002B2CF9AE}" pid="6" name="DSDBI ClassificationDLM FOR SEC-MARKINGS">
    <vt:lpwstr>NONE</vt:lpwstr>
  </property>
  <property fmtid="{D5CDD505-2E9C-101B-9397-08002B2CF9AE}" pid="7" name="Classification">
    <vt:lpwstr>UNCLASSIFIED
NONE
Yael Furstenberg</vt:lpwstr>
  </property>
</Properties>
</file>